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BDF14" w14:textId="38193D1B" w:rsidR="000D61D8" w:rsidRPr="00505706" w:rsidRDefault="00505706" w:rsidP="00505706">
      <w:pPr>
        <w:spacing w:before="200" w:after="200" w:line="240" w:lineRule="auto"/>
        <w:jc w:val="center"/>
        <w:rPr>
          <w:rFonts w:asciiTheme="majorBidi" w:hAnsiTheme="majorBidi" w:cstheme="majorBidi"/>
          <w:b/>
          <w:smallCaps/>
          <w:sz w:val="26"/>
          <w:szCs w:val="26"/>
        </w:rPr>
      </w:pPr>
      <w:r w:rsidRPr="00505706">
        <w:rPr>
          <w:rFonts w:asciiTheme="majorBidi" w:hAnsiTheme="majorBidi" w:cstheme="majorBidi"/>
          <w:b/>
          <w:smallCaps/>
          <w:sz w:val="26"/>
          <w:szCs w:val="26"/>
        </w:rPr>
        <w:t xml:space="preserve">TRAILS OF DIFFERENT </w:t>
      </w:r>
      <w:r w:rsidRPr="00505706">
        <w:rPr>
          <w:rFonts w:asciiTheme="majorBidi" w:hAnsiTheme="majorBidi" w:cstheme="majorBidi"/>
          <w:b/>
          <w:i/>
          <w:smallCaps/>
          <w:sz w:val="26"/>
          <w:szCs w:val="26"/>
        </w:rPr>
        <w:t>VORLAGEN</w:t>
      </w:r>
      <w:r w:rsidRPr="00505706">
        <w:rPr>
          <w:rFonts w:asciiTheme="majorBidi" w:hAnsiTheme="majorBidi" w:cstheme="majorBidi"/>
          <w:b/>
          <w:smallCaps/>
          <w:sz w:val="26"/>
          <w:szCs w:val="26"/>
        </w:rPr>
        <w:t xml:space="preserve"> AND A FREE TRANSLATOR IN PROVERBS: A TEXT-CRITICAL ANALYSIS OF PROV 16:1-7</w:t>
      </w:r>
    </w:p>
    <w:p w14:paraId="46402AA9" w14:textId="77777777" w:rsidR="000D61D8" w:rsidRPr="00505706" w:rsidRDefault="000D61D8" w:rsidP="006E770E">
      <w:pPr>
        <w:spacing w:before="200" w:after="200" w:line="240" w:lineRule="auto"/>
        <w:ind w:firstLine="0"/>
        <w:rPr>
          <w:rFonts w:asciiTheme="majorBidi" w:hAnsiTheme="majorBidi" w:cstheme="majorBidi"/>
          <w:i/>
          <w:sz w:val="26"/>
          <w:szCs w:val="26"/>
        </w:rPr>
      </w:pPr>
    </w:p>
    <w:p w14:paraId="027E8A1C" w14:textId="1C46FBF2" w:rsidR="006E770E" w:rsidRPr="00505706" w:rsidRDefault="006E770E" w:rsidP="006E770E">
      <w:pPr>
        <w:spacing w:before="200" w:after="200" w:line="240" w:lineRule="auto"/>
        <w:ind w:firstLine="0"/>
        <w:rPr>
          <w:rFonts w:asciiTheme="majorBidi" w:hAnsiTheme="majorBidi" w:cstheme="majorBidi"/>
          <w:b/>
          <w:i/>
          <w:smallCaps/>
          <w:sz w:val="26"/>
          <w:szCs w:val="26"/>
        </w:rPr>
      </w:pPr>
      <w:r w:rsidRPr="00505706">
        <w:rPr>
          <w:rFonts w:asciiTheme="majorBidi" w:hAnsiTheme="majorBidi" w:cstheme="majorBidi"/>
          <w:b/>
          <w:i/>
          <w:smallCaps/>
          <w:sz w:val="26"/>
          <w:szCs w:val="26"/>
        </w:rPr>
        <w:t>A</w:t>
      </w:r>
      <w:r w:rsidR="00505706" w:rsidRPr="00505706">
        <w:rPr>
          <w:rFonts w:asciiTheme="majorBidi" w:hAnsiTheme="majorBidi" w:cstheme="majorBidi"/>
          <w:b/>
          <w:i/>
          <w:smallCaps/>
          <w:sz w:val="26"/>
          <w:szCs w:val="26"/>
        </w:rPr>
        <w:t>BSTRACT</w:t>
      </w:r>
    </w:p>
    <w:p w14:paraId="14F33A2A" w14:textId="1EA950FF" w:rsidR="006E770E" w:rsidRDefault="006E770E" w:rsidP="00111116">
      <w:pPr>
        <w:spacing w:before="200" w:after="200" w:line="240" w:lineRule="auto"/>
        <w:ind w:firstLine="0"/>
        <w:rPr>
          <w:i/>
          <w:sz w:val="24"/>
          <w:szCs w:val="24"/>
        </w:rPr>
      </w:pPr>
      <w:r w:rsidRPr="006E770E">
        <w:rPr>
          <w:i/>
          <w:sz w:val="24"/>
          <w:szCs w:val="24"/>
          <w:lang w:val="en-US"/>
        </w:rPr>
        <w:t>In recent scholarly debate, more attention has been given to the Book of Proverbs. This book, unlike others, has not been extensively studied when it comes to translation techniques or text-critical research. Nevertheless, the textual witnesses of Proverbs demonstrate some variants, more particularly a lot of minuses and pluses, which are relevant to our</w:t>
      </w:r>
      <w:r>
        <w:rPr>
          <w:i/>
          <w:sz w:val="24"/>
          <w:szCs w:val="24"/>
          <w:lang w:val="en-US"/>
        </w:rPr>
        <w:t xml:space="preserve"> understanding of the text. T</w:t>
      </w:r>
      <w:r w:rsidRPr="006E770E">
        <w:rPr>
          <w:i/>
          <w:sz w:val="24"/>
          <w:szCs w:val="24"/>
          <w:lang w:val="en-US"/>
        </w:rPr>
        <w:t>his article provides a text-cri</w:t>
      </w:r>
      <w:r>
        <w:rPr>
          <w:i/>
          <w:sz w:val="24"/>
          <w:szCs w:val="24"/>
          <w:lang w:val="en-US"/>
        </w:rPr>
        <w:t xml:space="preserve">tical analysis of </w:t>
      </w:r>
      <w:proofErr w:type="spellStart"/>
      <w:r>
        <w:rPr>
          <w:i/>
          <w:sz w:val="24"/>
          <w:szCs w:val="24"/>
          <w:lang w:val="en-US"/>
        </w:rPr>
        <w:t>Prov</w:t>
      </w:r>
      <w:proofErr w:type="spellEnd"/>
      <w:r>
        <w:rPr>
          <w:i/>
          <w:sz w:val="24"/>
          <w:szCs w:val="24"/>
          <w:lang w:val="en-US"/>
        </w:rPr>
        <w:t xml:space="preserve"> 16,1-7 using t</w:t>
      </w:r>
      <w:r w:rsidRPr="006E770E">
        <w:rPr>
          <w:i/>
          <w:sz w:val="24"/>
          <w:szCs w:val="24"/>
          <w:lang w:val="en-US"/>
        </w:rPr>
        <w:t xml:space="preserve">he methodology proposed by </w:t>
      </w:r>
      <w:proofErr w:type="spellStart"/>
      <w:r w:rsidRPr="006E770E">
        <w:rPr>
          <w:i/>
          <w:sz w:val="24"/>
          <w:szCs w:val="24"/>
          <w:lang w:val="en-US"/>
        </w:rPr>
        <w:t>Bénédicte</w:t>
      </w:r>
      <w:proofErr w:type="spellEnd"/>
      <w:r w:rsidRPr="006E770E">
        <w:rPr>
          <w:i/>
          <w:sz w:val="24"/>
          <w:szCs w:val="24"/>
          <w:lang w:val="en-US"/>
        </w:rPr>
        <w:t xml:space="preserve"> </w:t>
      </w:r>
      <w:proofErr w:type="spellStart"/>
      <w:r w:rsidRPr="006E770E">
        <w:rPr>
          <w:i/>
          <w:sz w:val="24"/>
          <w:szCs w:val="24"/>
          <w:lang w:val="en-US"/>
        </w:rPr>
        <w:t>Lemmelijn</w:t>
      </w:r>
      <w:proofErr w:type="spellEnd"/>
      <w:r w:rsidRPr="006E770E">
        <w:rPr>
          <w:i/>
          <w:sz w:val="24"/>
          <w:szCs w:val="24"/>
          <w:lang w:val="en-US"/>
        </w:rPr>
        <w:t xml:space="preserve"> presented in her book ‘</w:t>
      </w:r>
      <w:r w:rsidRPr="006E770E">
        <w:rPr>
          <w:i/>
          <w:iCs/>
          <w:sz w:val="24"/>
          <w:szCs w:val="24"/>
          <w:lang w:val="en-US"/>
        </w:rPr>
        <w:t>A Plague of Texts? A Text-Critical Study of the So-Called ‘Plague Narrative’ in Exodus 7,14-11,10</w:t>
      </w:r>
      <w:r w:rsidRPr="006E770E">
        <w:rPr>
          <w:i/>
          <w:sz w:val="24"/>
          <w:szCs w:val="24"/>
          <w:lang w:val="en-US"/>
        </w:rPr>
        <w:t xml:space="preserve">’. </w:t>
      </w:r>
      <w:r>
        <w:rPr>
          <w:i/>
          <w:sz w:val="24"/>
          <w:szCs w:val="24"/>
          <w:lang w:val="en-US"/>
        </w:rPr>
        <w:t>The results of this analysis lead to the conclusion</w:t>
      </w:r>
      <w:r w:rsidRPr="006E770E">
        <w:rPr>
          <w:i/>
          <w:sz w:val="24"/>
          <w:szCs w:val="24"/>
          <w:lang w:val="en-US"/>
        </w:rPr>
        <w:t xml:space="preserve"> that the LXX translator</w:t>
      </w:r>
      <w:r>
        <w:rPr>
          <w:i/>
          <w:sz w:val="24"/>
          <w:szCs w:val="24"/>
          <w:lang w:val="en-US"/>
        </w:rPr>
        <w:t>, who translated freely,</w:t>
      </w:r>
      <w:r w:rsidRPr="006E770E">
        <w:rPr>
          <w:i/>
          <w:sz w:val="24"/>
          <w:szCs w:val="24"/>
          <w:lang w:val="en-US"/>
        </w:rPr>
        <w:t xml:space="preserve"> had a different </w:t>
      </w:r>
      <w:proofErr w:type="spellStart"/>
      <w:r w:rsidRPr="006E770E">
        <w:rPr>
          <w:i/>
          <w:iCs/>
          <w:sz w:val="24"/>
          <w:szCs w:val="24"/>
          <w:lang w:val="en-US"/>
        </w:rPr>
        <w:t>Vorlage</w:t>
      </w:r>
      <w:proofErr w:type="spellEnd"/>
      <w:r w:rsidRPr="006E770E">
        <w:rPr>
          <w:i/>
          <w:sz w:val="24"/>
          <w:szCs w:val="24"/>
          <w:lang w:val="en-US"/>
        </w:rPr>
        <w:t xml:space="preserve">, which had another verse order than the </w:t>
      </w:r>
      <w:proofErr w:type="spellStart"/>
      <w:r w:rsidRPr="006E770E">
        <w:rPr>
          <w:i/>
          <w:iCs/>
          <w:sz w:val="24"/>
          <w:szCs w:val="24"/>
          <w:lang w:val="en-US"/>
        </w:rPr>
        <w:t>Vorlage</w:t>
      </w:r>
      <w:proofErr w:type="spellEnd"/>
      <w:r w:rsidRPr="006E770E">
        <w:rPr>
          <w:i/>
          <w:sz w:val="24"/>
          <w:szCs w:val="24"/>
          <w:lang w:val="en-US"/>
        </w:rPr>
        <w:t xml:space="preserve"> of MT and 4QProv</w:t>
      </w:r>
      <w:r w:rsidRPr="006E770E">
        <w:rPr>
          <w:i/>
          <w:sz w:val="24"/>
          <w:szCs w:val="24"/>
          <w:vertAlign w:val="superscript"/>
          <w:lang w:val="en-US"/>
        </w:rPr>
        <w:t>b</w:t>
      </w:r>
      <w:r w:rsidRPr="006E770E">
        <w:rPr>
          <w:i/>
          <w:sz w:val="24"/>
          <w:szCs w:val="24"/>
          <w:lang w:val="en-US"/>
        </w:rPr>
        <w:t>. This contribution offers a step forward in the quest for a better understanding of the translation technique of LXX-Proverbs.</w:t>
      </w:r>
    </w:p>
    <w:p w14:paraId="3B4A0249" w14:textId="14984D20" w:rsidR="00505706" w:rsidRPr="00505706" w:rsidRDefault="00505706" w:rsidP="00111116">
      <w:pPr>
        <w:spacing w:before="200" w:after="200" w:line="240" w:lineRule="auto"/>
        <w:ind w:firstLine="0"/>
        <w:rPr>
          <w:sz w:val="24"/>
          <w:szCs w:val="24"/>
        </w:rPr>
      </w:pPr>
      <w:r>
        <w:rPr>
          <w:sz w:val="24"/>
          <w:szCs w:val="24"/>
        </w:rPr>
        <w:t xml:space="preserve">KEYWORDS: </w:t>
      </w:r>
      <w:bookmarkStart w:id="0" w:name="_GoBack"/>
      <w:bookmarkEnd w:id="0"/>
      <w:r>
        <w:rPr>
          <w:sz w:val="24"/>
          <w:szCs w:val="24"/>
        </w:rPr>
        <w:t>LXX, Proverbs, Text Criticism, Translation Technique</w:t>
      </w:r>
    </w:p>
    <w:p w14:paraId="7D52F315" w14:textId="31D37CF9" w:rsidR="00D93E8B" w:rsidRPr="00505706" w:rsidRDefault="006E770E" w:rsidP="00505706">
      <w:pPr>
        <w:spacing w:before="200" w:after="200" w:line="240" w:lineRule="auto"/>
        <w:ind w:firstLine="0"/>
        <w:rPr>
          <w:rFonts w:asciiTheme="majorBidi" w:hAnsiTheme="majorBidi" w:cstheme="majorBidi"/>
          <w:b/>
          <w:sz w:val="26"/>
          <w:szCs w:val="26"/>
        </w:rPr>
      </w:pPr>
      <w:r>
        <w:rPr>
          <w:rFonts w:asciiTheme="majorBidi" w:hAnsiTheme="majorBidi" w:cstheme="majorBidi"/>
          <w:b/>
          <w:sz w:val="26"/>
          <w:szCs w:val="26"/>
        </w:rPr>
        <w:t xml:space="preserve">A </w:t>
      </w:r>
      <w:r w:rsidR="00D93E8B" w:rsidRPr="006E770E">
        <w:rPr>
          <w:rFonts w:asciiTheme="majorBidi" w:hAnsiTheme="majorBidi" w:cstheme="majorBidi"/>
          <w:b/>
          <w:sz w:val="26"/>
          <w:szCs w:val="26"/>
        </w:rPr>
        <w:t>INTRODUCTION</w:t>
      </w:r>
    </w:p>
    <w:p w14:paraId="728C11E3" w14:textId="3BADDFED" w:rsidR="00E176C0" w:rsidRPr="00515A64" w:rsidRDefault="00D93E8B" w:rsidP="006E770E">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In recent scholarly debate</w:t>
      </w:r>
      <w:r w:rsidR="009406F2" w:rsidRPr="00515A64">
        <w:rPr>
          <w:rFonts w:asciiTheme="majorBidi" w:hAnsiTheme="majorBidi" w:cstheme="majorBidi"/>
          <w:sz w:val="26"/>
          <w:szCs w:val="26"/>
        </w:rPr>
        <w:t>,</w:t>
      </w:r>
      <w:r w:rsidRPr="00515A64">
        <w:rPr>
          <w:rFonts w:asciiTheme="majorBidi" w:hAnsiTheme="majorBidi" w:cstheme="majorBidi"/>
          <w:sz w:val="26"/>
          <w:szCs w:val="26"/>
        </w:rPr>
        <w:t xml:space="preserve"> more a</w:t>
      </w:r>
      <w:r w:rsidR="007102CF" w:rsidRPr="00515A64">
        <w:rPr>
          <w:rFonts w:asciiTheme="majorBidi" w:hAnsiTheme="majorBidi" w:cstheme="majorBidi"/>
          <w:sz w:val="26"/>
          <w:szCs w:val="26"/>
        </w:rPr>
        <w:t>ttention has been given to the B</w:t>
      </w:r>
      <w:r w:rsidRPr="00515A64">
        <w:rPr>
          <w:rFonts w:asciiTheme="majorBidi" w:hAnsiTheme="majorBidi" w:cstheme="majorBidi"/>
          <w:sz w:val="26"/>
          <w:szCs w:val="26"/>
        </w:rPr>
        <w:t>ook of Proverbs</w:t>
      </w:r>
      <w:r w:rsidR="00DD3B10" w:rsidRPr="00515A64">
        <w:rPr>
          <w:rStyle w:val="FootnoteReference"/>
          <w:rFonts w:asciiTheme="majorBidi" w:hAnsiTheme="majorBidi" w:cstheme="majorBidi"/>
          <w:sz w:val="26"/>
          <w:szCs w:val="26"/>
        </w:rPr>
        <w:footnoteReference w:id="1"/>
      </w:r>
      <w:r w:rsidRPr="00515A64">
        <w:rPr>
          <w:rFonts w:asciiTheme="majorBidi" w:hAnsiTheme="majorBidi" w:cstheme="majorBidi"/>
          <w:sz w:val="26"/>
          <w:szCs w:val="26"/>
        </w:rPr>
        <w:t xml:space="preserve">. This book, unlike others, has not been extensively studied when it comes to translation techniques or text-critical </w:t>
      </w:r>
      <w:r w:rsidR="00C94103" w:rsidRPr="00515A64">
        <w:rPr>
          <w:rFonts w:asciiTheme="majorBidi" w:hAnsiTheme="majorBidi" w:cstheme="majorBidi"/>
          <w:sz w:val="26"/>
          <w:szCs w:val="26"/>
        </w:rPr>
        <w:t>research</w:t>
      </w:r>
      <w:r w:rsidRPr="00515A64">
        <w:rPr>
          <w:rFonts w:asciiTheme="majorBidi" w:hAnsiTheme="majorBidi" w:cstheme="majorBidi"/>
          <w:sz w:val="26"/>
          <w:szCs w:val="26"/>
        </w:rPr>
        <w:t>.</w:t>
      </w:r>
      <w:r w:rsidR="00F16838" w:rsidRPr="00515A64">
        <w:rPr>
          <w:rFonts w:asciiTheme="majorBidi" w:hAnsiTheme="majorBidi" w:cstheme="majorBidi"/>
          <w:sz w:val="26"/>
          <w:szCs w:val="26"/>
        </w:rPr>
        <w:t xml:space="preserve"> Nevertheless, </w:t>
      </w:r>
      <w:r w:rsidR="009E06A9" w:rsidRPr="00515A64">
        <w:rPr>
          <w:rFonts w:asciiTheme="majorBidi" w:hAnsiTheme="majorBidi" w:cstheme="majorBidi"/>
          <w:sz w:val="26"/>
          <w:szCs w:val="26"/>
        </w:rPr>
        <w:t xml:space="preserve">the textual witnesses of </w:t>
      </w:r>
      <w:r w:rsidR="00F16838" w:rsidRPr="00515A64">
        <w:rPr>
          <w:rFonts w:asciiTheme="majorBidi" w:hAnsiTheme="majorBidi" w:cstheme="majorBidi"/>
          <w:sz w:val="26"/>
          <w:szCs w:val="26"/>
        </w:rPr>
        <w:t xml:space="preserve">Proverbs </w:t>
      </w:r>
      <w:r w:rsidR="009E06A9" w:rsidRPr="00515A64">
        <w:rPr>
          <w:rFonts w:asciiTheme="majorBidi" w:hAnsiTheme="majorBidi" w:cstheme="majorBidi"/>
          <w:sz w:val="26"/>
          <w:szCs w:val="26"/>
        </w:rPr>
        <w:t>demonstrate quite some variants, more particularly</w:t>
      </w:r>
      <w:r w:rsidR="00F16838" w:rsidRPr="00515A64">
        <w:rPr>
          <w:rFonts w:asciiTheme="majorBidi" w:hAnsiTheme="majorBidi" w:cstheme="majorBidi"/>
          <w:sz w:val="26"/>
          <w:szCs w:val="26"/>
        </w:rPr>
        <w:t xml:space="preserve"> a</w:t>
      </w:r>
      <w:r w:rsidR="007B5E32" w:rsidRPr="00515A64">
        <w:rPr>
          <w:rFonts w:asciiTheme="majorBidi" w:hAnsiTheme="majorBidi" w:cstheme="majorBidi"/>
          <w:sz w:val="26"/>
          <w:szCs w:val="26"/>
        </w:rPr>
        <w:t xml:space="preserve"> lot of minuses and plus</w:t>
      </w:r>
      <w:r w:rsidR="008E0F09" w:rsidRPr="00515A64">
        <w:rPr>
          <w:rFonts w:asciiTheme="majorBidi" w:hAnsiTheme="majorBidi" w:cstheme="majorBidi"/>
          <w:sz w:val="26"/>
          <w:szCs w:val="26"/>
        </w:rPr>
        <w:t xml:space="preserve">es, </w:t>
      </w:r>
      <w:r w:rsidR="00F16838" w:rsidRPr="00515A64">
        <w:rPr>
          <w:rFonts w:asciiTheme="majorBidi" w:hAnsiTheme="majorBidi" w:cstheme="majorBidi"/>
          <w:sz w:val="26"/>
          <w:szCs w:val="26"/>
        </w:rPr>
        <w:t xml:space="preserve">which are relevant </w:t>
      </w:r>
      <w:r w:rsidR="009E06A9" w:rsidRPr="00515A64">
        <w:rPr>
          <w:rFonts w:asciiTheme="majorBidi" w:hAnsiTheme="majorBidi" w:cstheme="majorBidi"/>
          <w:sz w:val="26"/>
          <w:szCs w:val="26"/>
        </w:rPr>
        <w:t>to</w:t>
      </w:r>
      <w:r w:rsidR="00F16838" w:rsidRPr="00515A64">
        <w:rPr>
          <w:rFonts w:asciiTheme="majorBidi" w:hAnsiTheme="majorBidi" w:cstheme="majorBidi"/>
          <w:sz w:val="26"/>
          <w:szCs w:val="26"/>
        </w:rPr>
        <w:t xml:space="preserve"> our understanding of the text.</w:t>
      </w:r>
      <w:r w:rsidRPr="00515A64">
        <w:rPr>
          <w:rFonts w:asciiTheme="majorBidi" w:hAnsiTheme="majorBidi" w:cstheme="majorBidi"/>
          <w:sz w:val="26"/>
          <w:szCs w:val="26"/>
        </w:rPr>
        <w:t xml:space="preserve"> In this contribution</w:t>
      </w:r>
      <w:r w:rsidR="009406F2" w:rsidRPr="00515A64">
        <w:rPr>
          <w:rFonts w:asciiTheme="majorBidi" w:hAnsiTheme="majorBidi" w:cstheme="majorBidi"/>
          <w:sz w:val="26"/>
          <w:szCs w:val="26"/>
        </w:rPr>
        <w:t>,</w:t>
      </w:r>
      <w:r w:rsidRPr="00515A64">
        <w:rPr>
          <w:rFonts w:asciiTheme="majorBidi" w:hAnsiTheme="majorBidi" w:cstheme="majorBidi"/>
          <w:sz w:val="26"/>
          <w:szCs w:val="26"/>
        </w:rPr>
        <w:t xml:space="preserve"> I will make a mo</w:t>
      </w:r>
      <w:r w:rsidR="006D7B02">
        <w:rPr>
          <w:rFonts w:asciiTheme="majorBidi" w:hAnsiTheme="majorBidi" w:cstheme="majorBidi"/>
          <w:sz w:val="26"/>
          <w:szCs w:val="26"/>
        </w:rPr>
        <w:t xml:space="preserve">dest attempt to analyse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Pr="00515A64">
        <w:rPr>
          <w:rFonts w:asciiTheme="majorBidi" w:hAnsiTheme="majorBidi" w:cstheme="majorBidi"/>
          <w:sz w:val="26"/>
          <w:szCs w:val="26"/>
        </w:rPr>
        <w:t xml:space="preserve">1-7 in a text-critical way. </w:t>
      </w:r>
    </w:p>
    <w:p w14:paraId="07887198" w14:textId="5C5D841E" w:rsidR="008E0F09" w:rsidRPr="00515A64" w:rsidRDefault="00B57651" w:rsidP="006E770E">
      <w:pPr>
        <w:spacing w:before="200" w:after="200" w:line="240" w:lineRule="auto"/>
        <w:ind w:firstLine="720"/>
        <w:rPr>
          <w:rFonts w:asciiTheme="majorBidi" w:hAnsiTheme="majorBidi" w:cstheme="majorBidi"/>
          <w:sz w:val="26"/>
          <w:szCs w:val="26"/>
        </w:rPr>
      </w:pPr>
      <w:r w:rsidRPr="00515A64">
        <w:rPr>
          <w:rFonts w:asciiTheme="majorBidi" w:hAnsiTheme="majorBidi" w:cstheme="majorBidi"/>
          <w:sz w:val="26"/>
          <w:szCs w:val="26"/>
        </w:rPr>
        <w:t>Th</w:t>
      </w:r>
      <w:r w:rsidR="00D774CB" w:rsidRPr="00515A64">
        <w:rPr>
          <w:rFonts w:asciiTheme="majorBidi" w:hAnsiTheme="majorBidi" w:cstheme="majorBidi"/>
          <w:sz w:val="26"/>
          <w:szCs w:val="26"/>
        </w:rPr>
        <w:t>e methodology used in this article</w:t>
      </w:r>
      <w:r w:rsidRPr="00515A64">
        <w:rPr>
          <w:rFonts w:asciiTheme="majorBidi" w:hAnsiTheme="majorBidi" w:cstheme="majorBidi"/>
          <w:sz w:val="26"/>
          <w:szCs w:val="26"/>
        </w:rPr>
        <w:t xml:space="preserve"> is the </w:t>
      </w:r>
      <w:r w:rsidR="009406F2" w:rsidRPr="00515A64">
        <w:rPr>
          <w:rFonts w:asciiTheme="majorBidi" w:hAnsiTheme="majorBidi" w:cstheme="majorBidi"/>
          <w:sz w:val="26"/>
          <w:szCs w:val="26"/>
        </w:rPr>
        <w:t>one proposed by</w:t>
      </w:r>
      <w:r w:rsidR="00450426" w:rsidRPr="00515A64">
        <w:rPr>
          <w:rFonts w:asciiTheme="majorBidi" w:hAnsiTheme="majorBidi" w:cstheme="majorBidi"/>
          <w:sz w:val="26"/>
          <w:szCs w:val="26"/>
        </w:rPr>
        <w:t xml:space="preserve"> </w:t>
      </w:r>
      <w:proofErr w:type="spellStart"/>
      <w:r w:rsidR="00450426" w:rsidRPr="00515A64">
        <w:rPr>
          <w:rFonts w:asciiTheme="majorBidi" w:hAnsiTheme="majorBidi" w:cstheme="majorBidi"/>
          <w:sz w:val="26"/>
          <w:szCs w:val="26"/>
        </w:rPr>
        <w:t>B</w:t>
      </w:r>
      <w:r w:rsidR="009406F2" w:rsidRPr="00515A64">
        <w:rPr>
          <w:rFonts w:asciiTheme="majorBidi" w:hAnsiTheme="majorBidi" w:cstheme="majorBidi"/>
          <w:sz w:val="26"/>
          <w:szCs w:val="26"/>
        </w:rPr>
        <w:t>é</w:t>
      </w:r>
      <w:r w:rsidR="00450426" w:rsidRPr="00515A64">
        <w:rPr>
          <w:rFonts w:asciiTheme="majorBidi" w:hAnsiTheme="majorBidi" w:cstheme="majorBidi"/>
          <w:sz w:val="26"/>
          <w:szCs w:val="26"/>
        </w:rPr>
        <w:t>n</w:t>
      </w:r>
      <w:r w:rsidR="009406F2" w:rsidRPr="00515A64">
        <w:rPr>
          <w:rFonts w:asciiTheme="majorBidi" w:hAnsiTheme="majorBidi" w:cstheme="majorBidi"/>
          <w:sz w:val="26"/>
          <w:szCs w:val="26"/>
        </w:rPr>
        <w:t>é</w:t>
      </w:r>
      <w:r w:rsidRPr="00515A64">
        <w:rPr>
          <w:rFonts w:asciiTheme="majorBidi" w:hAnsiTheme="majorBidi" w:cstheme="majorBidi"/>
          <w:sz w:val="26"/>
          <w:szCs w:val="26"/>
        </w:rPr>
        <w:t>dict</w:t>
      </w:r>
      <w:r w:rsidR="00450426" w:rsidRPr="00515A64">
        <w:rPr>
          <w:rFonts w:asciiTheme="majorBidi" w:hAnsiTheme="majorBidi" w:cstheme="majorBidi"/>
          <w:sz w:val="26"/>
          <w:szCs w:val="26"/>
        </w:rPr>
        <w:t>e</w:t>
      </w:r>
      <w:proofErr w:type="spellEnd"/>
      <w:r w:rsidRPr="00515A64">
        <w:rPr>
          <w:rFonts w:asciiTheme="majorBidi" w:hAnsiTheme="majorBidi" w:cstheme="majorBidi"/>
          <w:sz w:val="26"/>
          <w:szCs w:val="26"/>
        </w:rPr>
        <w:t xml:space="preserve"> </w:t>
      </w:r>
      <w:proofErr w:type="spellStart"/>
      <w:r w:rsidRPr="00515A64">
        <w:rPr>
          <w:rFonts w:asciiTheme="majorBidi" w:hAnsiTheme="majorBidi" w:cstheme="majorBidi"/>
          <w:sz w:val="26"/>
          <w:szCs w:val="26"/>
        </w:rPr>
        <w:t>Lemmelijn</w:t>
      </w:r>
      <w:proofErr w:type="spellEnd"/>
      <w:r w:rsidRPr="00515A64">
        <w:rPr>
          <w:rFonts w:asciiTheme="majorBidi" w:hAnsiTheme="majorBidi" w:cstheme="majorBidi"/>
          <w:sz w:val="26"/>
          <w:szCs w:val="26"/>
        </w:rPr>
        <w:t xml:space="preserve"> pr</w:t>
      </w:r>
      <w:r w:rsidR="009E06A9" w:rsidRPr="00515A64">
        <w:rPr>
          <w:rFonts w:asciiTheme="majorBidi" w:hAnsiTheme="majorBidi" w:cstheme="majorBidi"/>
          <w:sz w:val="26"/>
          <w:szCs w:val="26"/>
        </w:rPr>
        <w:t>esented</w:t>
      </w:r>
      <w:r w:rsidRPr="00515A64">
        <w:rPr>
          <w:rFonts w:asciiTheme="majorBidi" w:hAnsiTheme="majorBidi" w:cstheme="majorBidi"/>
          <w:sz w:val="26"/>
          <w:szCs w:val="26"/>
        </w:rPr>
        <w:t xml:space="preserve"> in her book ‘</w:t>
      </w:r>
      <w:r w:rsidRPr="00515A64">
        <w:rPr>
          <w:rFonts w:asciiTheme="majorBidi" w:hAnsiTheme="majorBidi" w:cstheme="majorBidi"/>
          <w:i/>
          <w:sz w:val="26"/>
          <w:szCs w:val="26"/>
        </w:rPr>
        <w:t>A Plague of Texts? A Text-Critical Study of the So-Called ‘Plague Narrative’ in Exodus 7,14-11,10</w:t>
      </w:r>
      <w:r w:rsidRPr="00515A64">
        <w:rPr>
          <w:rFonts w:asciiTheme="majorBidi" w:hAnsiTheme="majorBidi" w:cstheme="majorBidi"/>
          <w:sz w:val="26"/>
          <w:szCs w:val="26"/>
        </w:rPr>
        <w:t>’</w:t>
      </w:r>
      <w:r w:rsidRPr="00515A64">
        <w:rPr>
          <w:rStyle w:val="FootnoteReference"/>
          <w:rFonts w:asciiTheme="majorBidi" w:hAnsiTheme="majorBidi" w:cstheme="majorBidi"/>
          <w:sz w:val="26"/>
          <w:szCs w:val="26"/>
        </w:rPr>
        <w:footnoteReference w:id="2"/>
      </w:r>
      <w:r w:rsidRPr="00515A64">
        <w:rPr>
          <w:rFonts w:asciiTheme="majorBidi" w:hAnsiTheme="majorBidi" w:cstheme="majorBidi"/>
          <w:sz w:val="26"/>
          <w:szCs w:val="26"/>
        </w:rPr>
        <w:t>. Her meth</w:t>
      </w:r>
      <w:r w:rsidR="00E22F81" w:rsidRPr="00515A64">
        <w:rPr>
          <w:rFonts w:asciiTheme="majorBidi" w:hAnsiTheme="majorBidi" w:cstheme="majorBidi"/>
          <w:sz w:val="26"/>
          <w:szCs w:val="26"/>
        </w:rPr>
        <w:t>odology consists of t</w:t>
      </w:r>
      <w:r w:rsidR="00A7108A" w:rsidRPr="00515A64">
        <w:rPr>
          <w:rFonts w:asciiTheme="majorBidi" w:hAnsiTheme="majorBidi" w:cstheme="majorBidi"/>
          <w:sz w:val="26"/>
          <w:szCs w:val="26"/>
        </w:rPr>
        <w:t xml:space="preserve">hree parts: </w:t>
      </w:r>
      <w:r w:rsidR="005E222D" w:rsidRPr="00515A64">
        <w:rPr>
          <w:rFonts w:asciiTheme="majorBidi" w:hAnsiTheme="majorBidi" w:cstheme="majorBidi"/>
          <w:sz w:val="26"/>
          <w:szCs w:val="26"/>
        </w:rPr>
        <w:t xml:space="preserve">the </w:t>
      </w:r>
      <w:r w:rsidR="00B6209B" w:rsidRPr="00515A64">
        <w:rPr>
          <w:rFonts w:asciiTheme="majorBidi" w:hAnsiTheme="majorBidi" w:cstheme="majorBidi"/>
          <w:sz w:val="26"/>
          <w:szCs w:val="26"/>
        </w:rPr>
        <w:t>c</w:t>
      </w:r>
      <w:r w:rsidR="00B6209B" w:rsidRPr="00515A64">
        <w:rPr>
          <w:rFonts w:asciiTheme="majorBidi" w:hAnsiTheme="majorBidi" w:cstheme="majorBidi"/>
          <w:color w:val="000000" w:themeColor="text1"/>
          <w:sz w:val="26"/>
          <w:szCs w:val="26"/>
        </w:rPr>
        <w:t>ollec</w:t>
      </w:r>
      <w:r w:rsidR="005E222D" w:rsidRPr="00515A64">
        <w:rPr>
          <w:rFonts w:asciiTheme="majorBidi" w:hAnsiTheme="majorBidi" w:cstheme="majorBidi"/>
          <w:color w:val="000000" w:themeColor="text1"/>
          <w:sz w:val="26"/>
          <w:szCs w:val="26"/>
        </w:rPr>
        <w:t>tion of</w:t>
      </w:r>
      <w:r w:rsidRPr="00515A64">
        <w:rPr>
          <w:rFonts w:asciiTheme="majorBidi" w:hAnsiTheme="majorBidi" w:cstheme="majorBidi"/>
          <w:color w:val="000000" w:themeColor="text1"/>
          <w:sz w:val="26"/>
          <w:szCs w:val="26"/>
        </w:rPr>
        <w:t xml:space="preserve"> variants</w:t>
      </w:r>
      <w:r w:rsidR="0069042A" w:rsidRPr="00515A64">
        <w:rPr>
          <w:rFonts w:asciiTheme="majorBidi" w:hAnsiTheme="majorBidi" w:cstheme="majorBidi"/>
          <w:color w:val="000000" w:themeColor="text1"/>
          <w:sz w:val="26"/>
          <w:szCs w:val="26"/>
        </w:rPr>
        <w:t xml:space="preserve"> </w:t>
      </w:r>
      <w:r w:rsidR="009406F2" w:rsidRPr="00515A64">
        <w:rPr>
          <w:rFonts w:asciiTheme="majorBidi" w:hAnsiTheme="majorBidi" w:cstheme="majorBidi"/>
          <w:color w:val="000000" w:themeColor="text1"/>
          <w:sz w:val="26"/>
          <w:szCs w:val="26"/>
        </w:rPr>
        <w:t xml:space="preserve">in a </w:t>
      </w:r>
      <w:proofErr w:type="spellStart"/>
      <w:r w:rsidR="009406F2" w:rsidRPr="00515A64">
        <w:rPr>
          <w:rFonts w:asciiTheme="majorBidi" w:hAnsiTheme="majorBidi" w:cstheme="majorBidi"/>
          <w:color w:val="000000" w:themeColor="text1"/>
          <w:sz w:val="26"/>
          <w:szCs w:val="26"/>
        </w:rPr>
        <w:t>synoptical</w:t>
      </w:r>
      <w:proofErr w:type="spellEnd"/>
      <w:r w:rsidR="009406F2" w:rsidRPr="00515A64">
        <w:rPr>
          <w:rFonts w:asciiTheme="majorBidi" w:hAnsiTheme="majorBidi" w:cstheme="majorBidi"/>
          <w:color w:val="000000" w:themeColor="text1"/>
          <w:sz w:val="26"/>
          <w:szCs w:val="26"/>
        </w:rPr>
        <w:t xml:space="preserve"> survey </w:t>
      </w:r>
      <w:r w:rsidR="00F54008" w:rsidRPr="00515A64">
        <w:rPr>
          <w:rFonts w:asciiTheme="majorBidi" w:hAnsiTheme="majorBidi" w:cstheme="majorBidi"/>
          <w:color w:val="000000" w:themeColor="text1"/>
          <w:sz w:val="26"/>
          <w:szCs w:val="26"/>
        </w:rPr>
        <w:t>(</w:t>
      </w:r>
      <w:r w:rsidR="00E176C0" w:rsidRPr="00515A64">
        <w:rPr>
          <w:rFonts w:asciiTheme="majorBidi" w:hAnsiTheme="majorBidi" w:cstheme="majorBidi"/>
          <w:i/>
          <w:color w:val="000000" w:themeColor="text1"/>
          <w:sz w:val="26"/>
          <w:szCs w:val="26"/>
        </w:rPr>
        <w:t xml:space="preserve">i.e. </w:t>
      </w:r>
      <w:r w:rsidR="00E176C0" w:rsidRPr="00515A64">
        <w:rPr>
          <w:rFonts w:asciiTheme="majorBidi" w:hAnsiTheme="majorBidi" w:cstheme="majorBidi"/>
          <w:color w:val="000000" w:themeColor="text1"/>
          <w:sz w:val="26"/>
          <w:szCs w:val="26"/>
        </w:rPr>
        <w:t>registration</w:t>
      </w:r>
      <w:r w:rsidR="00F54008" w:rsidRPr="00515A64">
        <w:rPr>
          <w:rFonts w:asciiTheme="majorBidi" w:hAnsiTheme="majorBidi" w:cstheme="majorBidi"/>
          <w:color w:val="000000" w:themeColor="text1"/>
          <w:sz w:val="26"/>
          <w:szCs w:val="26"/>
        </w:rPr>
        <w:t>)</w:t>
      </w:r>
      <w:r w:rsidR="00E176C0" w:rsidRPr="00515A64">
        <w:rPr>
          <w:rFonts w:asciiTheme="majorBidi" w:hAnsiTheme="majorBidi" w:cstheme="majorBidi"/>
          <w:sz w:val="26"/>
          <w:szCs w:val="26"/>
        </w:rPr>
        <w:t>, the</w:t>
      </w:r>
      <w:r w:rsidR="00A7108A" w:rsidRPr="00515A64">
        <w:rPr>
          <w:rFonts w:asciiTheme="majorBidi" w:hAnsiTheme="majorBidi" w:cstheme="majorBidi"/>
          <w:sz w:val="26"/>
          <w:szCs w:val="26"/>
        </w:rPr>
        <w:t xml:space="preserve"> descript</w:t>
      </w:r>
      <w:r w:rsidR="00E176C0" w:rsidRPr="00515A64">
        <w:rPr>
          <w:rFonts w:asciiTheme="majorBidi" w:hAnsiTheme="majorBidi" w:cstheme="majorBidi"/>
          <w:sz w:val="26"/>
          <w:szCs w:val="26"/>
        </w:rPr>
        <w:t>ion of variants</w:t>
      </w:r>
      <w:r w:rsidR="00A7108A" w:rsidRPr="00515A64">
        <w:rPr>
          <w:rFonts w:asciiTheme="majorBidi" w:hAnsiTheme="majorBidi" w:cstheme="majorBidi"/>
          <w:sz w:val="26"/>
          <w:szCs w:val="26"/>
        </w:rPr>
        <w:t xml:space="preserve"> </w:t>
      </w:r>
      <w:r w:rsidRPr="00515A64">
        <w:rPr>
          <w:rFonts w:asciiTheme="majorBidi" w:hAnsiTheme="majorBidi" w:cstheme="majorBidi"/>
          <w:sz w:val="26"/>
          <w:szCs w:val="26"/>
        </w:rPr>
        <w:t>and the evaluation thereof</w:t>
      </w:r>
      <w:r w:rsidRPr="00515A64">
        <w:rPr>
          <w:rStyle w:val="FootnoteReference"/>
          <w:rFonts w:asciiTheme="majorBidi" w:hAnsiTheme="majorBidi" w:cstheme="majorBidi"/>
          <w:sz w:val="26"/>
          <w:szCs w:val="26"/>
        </w:rPr>
        <w:footnoteReference w:id="3"/>
      </w:r>
      <w:r w:rsidRPr="00515A64">
        <w:rPr>
          <w:rFonts w:asciiTheme="majorBidi" w:hAnsiTheme="majorBidi" w:cstheme="majorBidi"/>
          <w:sz w:val="26"/>
          <w:szCs w:val="26"/>
        </w:rPr>
        <w:t xml:space="preserve">. </w:t>
      </w:r>
    </w:p>
    <w:p w14:paraId="0FD553B8" w14:textId="196E26B7" w:rsidR="006E770E" w:rsidRDefault="008E0F09" w:rsidP="00505706">
      <w:pPr>
        <w:spacing w:before="200" w:after="200" w:line="240" w:lineRule="auto"/>
        <w:ind w:firstLine="720"/>
        <w:rPr>
          <w:rFonts w:asciiTheme="majorBidi" w:hAnsiTheme="majorBidi" w:cstheme="majorBidi"/>
          <w:sz w:val="26"/>
          <w:szCs w:val="26"/>
        </w:rPr>
      </w:pPr>
      <w:r w:rsidRPr="00515A64">
        <w:rPr>
          <w:rFonts w:asciiTheme="majorBidi" w:hAnsiTheme="majorBidi" w:cstheme="majorBidi"/>
          <w:sz w:val="26"/>
          <w:szCs w:val="26"/>
        </w:rPr>
        <w:t>Before we start our own text</w:t>
      </w:r>
      <w:r w:rsidR="007102CF" w:rsidRPr="00515A64">
        <w:rPr>
          <w:rFonts w:asciiTheme="majorBidi" w:hAnsiTheme="majorBidi" w:cstheme="majorBidi"/>
          <w:sz w:val="26"/>
          <w:szCs w:val="26"/>
        </w:rPr>
        <w:t>-critical investigation, a brief state of affairs</w:t>
      </w:r>
      <w:r w:rsidRPr="00515A64">
        <w:rPr>
          <w:rFonts w:asciiTheme="majorBidi" w:hAnsiTheme="majorBidi" w:cstheme="majorBidi"/>
          <w:sz w:val="26"/>
          <w:szCs w:val="26"/>
        </w:rPr>
        <w:t xml:space="preserve"> will be given concerning </w:t>
      </w:r>
      <w:r w:rsidR="006D7B02">
        <w:rPr>
          <w:rFonts w:asciiTheme="majorBidi" w:hAnsiTheme="majorBidi" w:cstheme="majorBidi"/>
          <w:sz w:val="26"/>
          <w:szCs w:val="26"/>
        </w:rPr>
        <w:t xml:space="preserve">text-critical issues in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Pr="00515A64">
        <w:rPr>
          <w:rFonts w:asciiTheme="majorBidi" w:hAnsiTheme="majorBidi" w:cstheme="majorBidi"/>
          <w:sz w:val="26"/>
          <w:szCs w:val="26"/>
        </w:rPr>
        <w:t>1-7. Afterwards</w:t>
      </w:r>
      <w:r w:rsidR="009406F2" w:rsidRPr="00515A64">
        <w:rPr>
          <w:rFonts w:asciiTheme="majorBidi" w:hAnsiTheme="majorBidi" w:cstheme="majorBidi"/>
          <w:sz w:val="26"/>
          <w:szCs w:val="26"/>
        </w:rPr>
        <w:t>,</w:t>
      </w:r>
      <w:r w:rsidRPr="00515A64">
        <w:rPr>
          <w:rFonts w:asciiTheme="majorBidi" w:hAnsiTheme="majorBidi" w:cstheme="majorBidi"/>
          <w:sz w:val="26"/>
          <w:szCs w:val="26"/>
        </w:rPr>
        <w:t xml:space="preserve"> we will analyse the verses, in three </w:t>
      </w:r>
      <w:r w:rsidR="009E06A9" w:rsidRPr="00515A64">
        <w:rPr>
          <w:rFonts w:asciiTheme="majorBidi" w:hAnsiTheme="majorBidi" w:cstheme="majorBidi"/>
          <w:sz w:val="26"/>
          <w:szCs w:val="26"/>
        </w:rPr>
        <w:t>stages</w:t>
      </w:r>
      <w:r w:rsidRPr="00515A64">
        <w:rPr>
          <w:rFonts w:asciiTheme="majorBidi" w:hAnsiTheme="majorBidi" w:cstheme="majorBidi"/>
          <w:sz w:val="26"/>
          <w:szCs w:val="26"/>
        </w:rPr>
        <w:t xml:space="preserve">, using </w:t>
      </w:r>
      <w:proofErr w:type="spellStart"/>
      <w:r w:rsidRPr="00515A64">
        <w:rPr>
          <w:rFonts w:asciiTheme="majorBidi" w:hAnsiTheme="majorBidi" w:cstheme="majorBidi"/>
          <w:sz w:val="26"/>
          <w:szCs w:val="26"/>
        </w:rPr>
        <w:t>Lemmelijn’s</w:t>
      </w:r>
      <w:proofErr w:type="spellEnd"/>
      <w:r w:rsidRPr="00515A64">
        <w:rPr>
          <w:rFonts w:asciiTheme="majorBidi" w:hAnsiTheme="majorBidi" w:cstheme="majorBidi"/>
          <w:sz w:val="26"/>
          <w:szCs w:val="26"/>
        </w:rPr>
        <w:t xml:space="preserve"> methodology. </w:t>
      </w:r>
      <w:r w:rsidR="00B57651" w:rsidRPr="00515A64">
        <w:rPr>
          <w:rFonts w:asciiTheme="majorBidi" w:hAnsiTheme="majorBidi" w:cstheme="majorBidi"/>
          <w:sz w:val="26"/>
          <w:szCs w:val="26"/>
        </w:rPr>
        <w:t>In the first part</w:t>
      </w:r>
      <w:r w:rsidR="009406F2" w:rsidRPr="00515A64">
        <w:rPr>
          <w:rFonts w:asciiTheme="majorBidi" w:hAnsiTheme="majorBidi" w:cstheme="majorBidi"/>
          <w:sz w:val="26"/>
          <w:szCs w:val="26"/>
        </w:rPr>
        <w:t>,</w:t>
      </w:r>
      <w:r w:rsidR="00B57651" w:rsidRPr="00515A64">
        <w:rPr>
          <w:rFonts w:asciiTheme="majorBidi" w:hAnsiTheme="majorBidi" w:cstheme="majorBidi"/>
          <w:sz w:val="26"/>
          <w:szCs w:val="26"/>
        </w:rPr>
        <w:t xml:space="preserve"> we will </w:t>
      </w:r>
      <w:r w:rsidR="00A7108A" w:rsidRPr="00515A64">
        <w:rPr>
          <w:rFonts w:asciiTheme="majorBidi" w:hAnsiTheme="majorBidi" w:cstheme="majorBidi"/>
          <w:sz w:val="26"/>
          <w:szCs w:val="26"/>
        </w:rPr>
        <w:t>register</w:t>
      </w:r>
      <w:r w:rsidR="00E22F81" w:rsidRPr="00515A64">
        <w:rPr>
          <w:rFonts w:asciiTheme="majorBidi" w:hAnsiTheme="majorBidi" w:cstheme="majorBidi"/>
          <w:sz w:val="26"/>
          <w:szCs w:val="26"/>
        </w:rPr>
        <w:t xml:space="preserve"> all the variants by comparing the Masoret</w:t>
      </w:r>
      <w:r w:rsidR="00460DCC" w:rsidRPr="00515A64">
        <w:rPr>
          <w:rFonts w:asciiTheme="majorBidi" w:hAnsiTheme="majorBidi" w:cstheme="majorBidi"/>
          <w:sz w:val="26"/>
          <w:szCs w:val="26"/>
        </w:rPr>
        <w:t xml:space="preserve">ic Text (MT), </w:t>
      </w:r>
      <w:r w:rsidR="00460DCC" w:rsidRPr="00515A64">
        <w:rPr>
          <w:rFonts w:asciiTheme="majorBidi" w:hAnsiTheme="majorBidi" w:cstheme="majorBidi"/>
          <w:sz w:val="26"/>
          <w:szCs w:val="26"/>
        </w:rPr>
        <w:lastRenderedPageBreak/>
        <w:t>Septuagint (LXX)</w:t>
      </w:r>
      <w:r w:rsidR="000D0EAF" w:rsidRPr="00515A64">
        <w:rPr>
          <w:rFonts w:asciiTheme="majorBidi" w:hAnsiTheme="majorBidi" w:cstheme="majorBidi"/>
          <w:sz w:val="26"/>
          <w:szCs w:val="26"/>
        </w:rPr>
        <w:t xml:space="preserve"> and 4QProv</w:t>
      </w:r>
      <w:r w:rsidR="000D0EAF" w:rsidRPr="00515A64">
        <w:rPr>
          <w:rFonts w:asciiTheme="majorBidi" w:hAnsiTheme="majorBidi" w:cstheme="majorBidi"/>
          <w:sz w:val="26"/>
          <w:szCs w:val="26"/>
          <w:vertAlign w:val="superscript"/>
        </w:rPr>
        <w:t xml:space="preserve">b </w:t>
      </w:r>
      <w:r w:rsidR="00384928" w:rsidRPr="00515A64">
        <w:rPr>
          <w:rStyle w:val="FootnoteReference"/>
          <w:rFonts w:asciiTheme="majorBidi" w:hAnsiTheme="majorBidi" w:cstheme="majorBidi"/>
          <w:sz w:val="26"/>
          <w:szCs w:val="26"/>
        </w:rPr>
        <w:footnoteReference w:id="4"/>
      </w:r>
      <w:r w:rsidR="000D0EAF" w:rsidRPr="00515A64">
        <w:rPr>
          <w:rFonts w:asciiTheme="majorBidi" w:hAnsiTheme="majorBidi" w:cstheme="majorBidi"/>
          <w:sz w:val="26"/>
          <w:szCs w:val="26"/>
        </w:rPr>
        <w:t xml:space="preserve">, </w:t>
      </w:r>
      <w:r w:rsidR="00A7108A" w:rsidRPr="00515A64">
        <w:rPr>
          <w:rFonts w:asciiTheme="majorBidi" w:hAnsiTheme="majorBidi" w:cstheme="majorBidi"/>
          <w:sz w:val="26"/>
          <w:szCs w:val="26"/>
        </w:rPr>
        <w:t xml:space="preserve">by means of a </w:t>
      </w:r>
      <w:r w:rsidR="009E06A9" w:rsidRPr="00515A64">
        <w:rPr>
          <w:rFonts w:asciiTheme="majorBidi" w:hAnsiTheme="majorBidi" w:cstheme="majorBidi"/>
          <w:sz w:val="26"/>
          <w:szCs w:val="26"/>
        </w:rPr>
        <w:t xml:space="preserve">textual </w:t>
      </w:r>
      <w:r w:rsidR="00A7108A" w:rsidRPr="00515A64">
        <w:rPr>
          <w:rFonts w:asciiTheme="majorBidi" w:hAnsiTheme="majorBidi" w:cstheme="majorBidi"/>
          <w:sz w:val="26"/>
          <w:szCs w:val="26"/>
        </w:rPr>
        <w:t>synopsis</w:t>
      </w:r>
      <w:r w:rsidR="00E22F81" w:rsidRPr="00515A64">
        <w:rPr>
          <w:rFonts w:asciiTheme="majorBidi" w:hAnsiTheme="majorBidi" w:cstheme="majorBidi"/>
          <w:sz w:val="26"/>
          <w:szCs w:val="26"/>
        </w:rPr>
        <w:t>. In the second part</w:t>
      </w:r>
      <w:r w:rsidR="009406F2" w:rsidRPr="00515A64">
        <w:rPr>
          <w:rFonts w:asciiTheme="majorBidi" w:hAnsiTheme="majorBidi" w:cstheme="majorBidi"/>
          <w:sz w:val="26"/>
          <w:szCs w:val="26"/>
        </w:rPr>
        <w:t>,</w:t>
      </w:r>
      <w:r w:rsidR="00E22F81" w:rsidRPr="00515A64">
        <w:rPr>
          <w:rFonts w:asciiTheme="majorBidi" w:hAnsiTheme="majorBidi" w:cstheme="majorBidi"/>
          <w:sz w:val="26"/>
          <w:szCs w:val="26"/>
        </w:rPr>
        <w:t xml:space="preserve"> we will d</w:t>
      </w:r>
      <w:r w:rsidR="00A7108A" w:rsidRPr="00515A64">
        <w:rPr>
          <w:rFonts w:asciiTheme="majorBidi" w:hAnsiTheme="majorBidi" w:cstheme="majorBidi"/>
          <w:sz w:val="26"/>
          <w:szCs w:val="26"/>
        </w:rPr>
        <w:t xml:space="preserve">escribe the variants </w:t>
      </w:r>
      <w:r w:rsidR="009E06A9" w:rsidRPr="00515A64">
        <w:rPr>
          <w:rFonts w:asciiTheme="majorBidi" w:hAnsiTheme="majorBidi" w:cstheme="majorBidi"/>
          <w:sz w:val="26"/>
          <w:szCs w:val="26"/>
        </w:rPr>
        <w:t>in detail</w:t>
      </w:r>
      <w:r w:rsidR="00A7108A" w:rsidRPr="00515A64">
        <w:rPr>
          <w:rFonts w:asciiTheme="majorBidi" w:hAnsiTheme="majorBidi" w:cstheme="majorBidi"/>
          <w:sz w:val="26"/>
          <w:szCs w:val="26"/>
        </w:rPr>
        <w:t xml:space="preserve">. Every variant will be described in an objective way without </w:t>
      </w:r>
      <w:r w:rsidR="009E06A9" w:rsidRPr="00515A64">
        <w:rPr>
          <w:rFonts w:asciiTheme="majorBidi" w:hAnsiTheme="majorBidi" w:cstheme="majorBidi"/>
          <w:sz w:val="26"/>
          <w:szCs w:val="26"/>
        </w:rPr>
        <w:t xml:space="preserve">adding </w:t>
      </w:r>
      <w:r w:rsidR="009406F2" w:rsidRPr="00515A64">
        <w:rPr>
          <w:rFonts w:asciiTheme="majorBidi" w:hAnsiTheme="majorBidi" w:cstheme="majorBidi"/>
          <w:sz w:val="26"/>
          <w:szCs w:val="26"/>
        </w:rPr>
        <w:t xml:space="preserve">any </w:t>
      </w:r>
      <w:r w:rsidR="00FC2DC3" w:rsidRPr="00515A64">
        <w:rPr>
          <w:rFonts w:asciiTheme="majorBidi" w:hAnsiTheme="majorBidi" w:cstheme="majorBidi"/>
          <w:sz w:val="26"/>
          <w:szCs w:val="26"/>
        </w:rPr>
        <w:t>interpretation</w:t>
      </w:r>
      <w:r w:rsidR="009406F2" w:rsidRPr="00515A64">
        <w:rPr>
          <w:rFonts w:asciiTheme="majorBidi" w:hAnsiTheme="majorBidi" w:cstheme="majorBidi"/>
          <w:sz w:val="26"/>
          <w:szCs w:val="26"/>
        </w:rPr>
        <w:t xml:space="preserve"> yet</w:t>
      </w:r>
      <w:r w:rsidR="00A7108A" w:rsidRPr="00515A64">
        <w:rPr>
          <w:rFonts w:asciiTheme="majorBidi" w:hAnsiTheme="majorBidi" w:cstheme="majorBidi"/>
          <w:sz w:val="26"/>
          <w:szCs w:val="26"/>
        </w:rPr>
        <w:t xml:space="preserve">. </w:t>
      </w:r>
      <w:r w:rsidR="007102CF" w:rsidRPr="00515A64">
        <w:rPr>
          <w:rFonts w:asciiTheme="majorBidi" w:hAnsiTheme="majorBidi" w:cstheme="majorBidi"/>
          <w:sz w:val="26"/>
          <w:szCs w:val="26"/>
        </w:rPr>
        <w:t>In the</w:t>
      </w:r>
      <w:r w:rsidR="00E22F81" w:rsidRPr="00515A64">
        <w:rPr>
          <w:rFonts w:asciiTheme="majorBidi" w:hAnsiTheme="majorBidi" w:cstheme="majorBidi"/>
          <w:sz w:val="26"/>
          <w:szCs w:val="26"/>
        </w:rPr>
        <w:t xml:space="preserve"> third </w:t>
      </w:r>
      <w:r w:rsidR="007102CF" w:rsidRPr="00515A64">
        <w:rPr>
          <w:rFonts w:asciiTheme="majorBidi" w:hAnsiTheme="majorBidi" w:cstheme="majorBidi"/>
          <w:sz w:val="26"/>
          <w:szCs w:val="26"/>
        </w:rPr>
        <w:t xml:space="preserve">and final </w:t>
      </w:r>
      <w:r w:rsidR="00E22F81" w:rsidRPr="00515A64">
        <w:rPr>
          <w:rFonts w:asciiTheme="majorBidi" w:hAnsiTheme="majorBidi" w:cstheme="majorBidi"/>
          <w:sz w:val="26"/>
          <w:szCs w:val="26"/>
        </w:rPr>
        <w:t>part</w:t>
      </w:r>
      <w:r w:rsidR="009406F2" w:rsidRPr="00515A64">
        <w:rPr>
          <w:rFonts w:asciiTheme="majorBidi" w:hAnsiTheme="majorBidi" w:cstheme="majorBidi"/>
          <w:sz w:val="26"/>
          <w:szCs w:val="26"/>
        </w:rPr>
        <w:t>,</w:t>
      </w:r>
      <w:r w:rsidR="00E22F81" w:rsidRPr="00515A64">
        <w:rPr>
          <w:rFonts w:asciiTheme="majorBidi" w:hAnsiTheme="majorBidi" w:cstheme="majorBidi"/>
          <w:sz w:val="26"/>
          <w:szCs w:val="26"/>
        </w:rPr>
        <w:t xml:space="preserve"> we will evaluate all the different variants </w:t>
      </w:r>
      <w:r w:rsidR="00971394" w:rsidRPr="00515A64">
        <w:rPr>
          <w:rFonts w:asciiTheme="majorBidi" w:hAnsiTheme="majorBidi" w:cstheme="majorBidi"/>
          <w:sz w:val="26"/>
          <w:szCs w:val="26"/>
        </w:rPr>
        <w:t>based on</w:t>
      </w:r>
      <w:r w:rsidR="00E22F81" w:rsidRPr="00515A64">
        <w:rPr>
          <w:rFonts w:asciiTheme="majorBidi" w:hAnsiTheme="majorBidi" w:cstheme="majorBidi"/>
          <w:sz w:val="26"/>
          <w:szCs w:val="26"/>
        </w:rPr>
        <w:t xml:space="preserve"> the results of part 1 and part 2.</w:t>
      </w:r>
      <w:r w:rsidR="00971394" w:rsidRPr="00515A64">
        <w:rPr>
          <w:rFonts w:asciiTheme="majorBidi" w:hAnsiTheme="majorBidi" w:cstheme="majorBidi"/>
          <w:sz w:val="26"/>
          <w:szCs w:val="26"/>
        </w:rPr>
        <w:t xml:space="preserve"> </w:t>
      </w:r>
      <w:r w:rsidR="00FF5352" w:rsidRPr="00515A64">
        <w:rPr>
          <w:rFonts w:asciiTheme="majorBidi" w:hAnsiTheme="majorBidi" w:cstheme="majorBidi"/>
          <w:sz w:val="26"/>
          <w:szCs w:val="26"/>
        </w:rPr>
        <w:t xml:space="preserve">At the end of this </w:t>
      </w:r>
      <w:r w:rsidR="00D774CB" w:rsidRPr="00515A64">
        <w:rPr>
          <w:rFonts w:asciiTheme="majorBidi" w:hAnsiTheme="majorBidi" w:cstheme="majorBidi"/>
          <w:sz w:val="26"/>
          <w:szCs w:val="26"/>
        </w:rPr>
        <w:t>contribution</w:t>
      </w:r>
      <w:r w:rsidR="009406F2" w:rsidRPr="00515A64">
        <w:rPr>
          <w:rFonts w:asciiTheme="majorBidi" w:hAnsiTheme="majorBidi" w:cstheme="majorBidi"/>
          <w:sz w:val="26"/>
          <w:szCs w:val="26"/>
        </w:rPr>
        <w:t>,</w:t>
      </w:r>
      <w:r w:rsidR="00D774CB" w:rsidRPr="00515A64">
        <w:rPr>
          <w:rFonts w:asciiTheme="majorBidi" w:hAnsiTheme="majorBidi" w:cstheme="majorBidi"/>
          <w:sz w:val="26"/>
          <w:szCs w:val="26"/>
        </w:rPr>
        <w:t xml:space="preserve"> </w:t>
      </w:r>
      <w:r w:rsidR="00FF5352" w:rsidRPr="00515A64">
        <w:rPr>
          <w:rFonts w:asciiTheme="majorBidi" w:hAnsiTheme="majorBidi" w:cstheme="majorBidi"/>
          <w:sz w:val="26"/>
          <w:szCs w:val="26"/>
        </w:rPr>
        <w:t xml:space="preserve">some concluding remarks will be made as well as some questions </w:t>
      </w:r>
      <w:r w:rsidR="009406F2" w:rsidRPr="00515A64">
        <w:rPr>
          <w:rFonts w:asciiTheme="majorBidi" w:hAnsiTheme="majorBidi" w:cstheme="majorBidi"/>
          <w:sz w:val="26"/>
          <w:szCs w:val="26"/>
        </w:rPr>
        <w:t>formulated</w:t>
      </w:r>
      <w:r w:rsidR="00FF5352" w:rsidRPr="00515A64">
        <w:rPr>
          <w:rFonts w:asciiTheme="majorBidi" w:hAnsiTheme="majorBidi" w:cstheme="majorBidi"/>
          <w:sz w:val="26"/>
          <w:szCs w:val="26"/>
        </w:rPr>
        <w:t xml:space="preserve"> for further research.</w:t>
      </w:r>
    </w:p>
    <w:p w14:paraId="03E9EDBC" w14:textId="31CFEE2F" w:rsidR="00E176C0" w:rsidRPr="00505706" w:rsidRDefault="006E770E" w:rsidP="00505706">
      <w:pPr>
        <w:spacing w:before="200" w:after="200" w:line="240" w:lineRule="auto"/>
        <w:ind w:firstLine="0"/>
        <w:rPr>
          <w:rFonts w:asciiTheme="majorBidi" w:hAnsiTheme="majorBidi" w:cstheme="majorBidi"/>
          <w:b/>
          <w:sz w:val="26"/>
          <w:szCs w:val="26"/>
        </w:rPr>
      </w:pPr>
      <w:r w:rsidRPr="006E770E">
        <w:rPr>
          <w:rFonts w:asciiTheme="majorBidi" w:hAnsiTheme="majorBidi" w:cstheme="majorBidi"/>
          <w:b/>
          <w:sz w:val="26"/>
          <w:szCs w:val="26"/>
        </w:rPr>
        <w:t>B</w:t>
      </w:r>
      <w:r w:rsidR="006D7B02" w:rsidRPr="006E770E">
        <w:rPr>
          <w:rFonts w:asciiTheme="majorBidi" w:hAnsiTheme="majorBidi" w:cstheme="majorBidi"/>
          <w:b/>
          <w:sz w:val="26"/>
          <w:szCs w:val="26"/>
        </w:rPr>
        <w:t xml:space="preserve"> PROV 16:</w:t>
      </w:r>
      <w:r w:rsidR="009B23A1" w:rsidRPr="006E770E">
        <w:rPr>
          <w:rFonts w:asciiTheme="majorBidi" w:hAnsiTheme="majorBidi" w:cstheme="majorBidi"/>
          <w:b/>
          <w:sz w:val="26"/>
          <w:szCs w:val="26"/>
        </w:rPr>
        <w:t>1-7:</w:t>
      </w:r>
      <w:r w:rsidR="00E176C0" w:rsidRPr="006E770E">
        <w:rPr>
          <w:rFonts w:asciiTheme="majorBidi" w:hAnsiTheme="majorBidi" w:cstheme="majorBidi"/>
          <w:b/>
          <w:sz w:val="26"/>
          <w:szCs w:val="26"/>
        </w:rPr>
        <w:t xml:space="preserve"> A STATE OF </w:t>
      </w:r>
      <w:r w:rsidR="007102CF" w:rsidRPr="006E770E">
        <w:rPr>
          <w:rFonts w:asciiTheme="majorBidi" w:hAnsiTheme="majorBidi" w:cstheme="majorBidi"/>
          <w:b/>
          <w:sz w:val="26"/>
          <w:szCs w:val="26"/>
        </w:rPr>
        <w:t>AFFAIRS</w:t>
      </w:r>
    </w:p>
    <w:p w14:paraId="332B2E12" w14:textId="00CC3187" w:rsidR="008E0F09" w:rsidRPr="00515A64" w:rsidRDefault="008E0F09" w:rsidP="006E770E">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 xml:space="preserve">Before </w:t>
      </w:r>
      <w:r w:rsidR="00450426" w:rsidRPr="00515A64">
        <w:rPr>
          <w:rFonts w:asciiTheme="majorBidi" w:hAnsiTheme="majorBidi" w:cstheme="majorBidi"/>
          <w:sz w:val="26"/>
          <w:szCs w:val="26"/>
        </w:rPr>
        <w:t>performing</w:t>
      </w:r>
      <w:r w:rsidRPr="00515A64">
        <w:rPr>
          <w:rFonts w:asciiTheme="majorBidi" w:hAnsiTheme="majorBidi" w:cstheme="majorBidi"/>
          <w:sz w:val="26"/>
          <w:szCs w:val="26"/>
        </w:rPr>
        <w:t xml:space="preserve"> our own text-critical analysis and</w:t>
      </w:r>
      <w:r w:rsidR="00E176C0" w:rsidRPr="00515A64">
        <w:rPr>
          <w:rFonts w:asciiTheme="majorBidi" w:hAnsiTheme="majorBidi" w:cstheme="majorBidi"/>
          <w:sz w:val="26"/>
          <w:szCs w:val="26"/>
        </w:rPr>
        <w:t xml:space="preserve"> </w:t>
      </w:r>
      <w:r w:rsidR="009406F2" w:rsidRPr="00515A64">
        <w:rPr>
          <w:rFonts w:asciiTheme="majorBidi" w:hAnsiTheme="majorBidi" w:cstheme="majorBidi"/>
          <w:sz w:val="26"/>
          <w:szCs w:val="26"/>
        </w:rPr>
        <w:t xml:space="preserve">describing </w:t>
      </w:r>
      <w:r w:rsidR="00E176C0" w:rsidRPr="00515A64">
        <w:rPr>
          <w:rFonts w:asciiTheme="majorBidi" w:hAnsiTheme="majorBidi" w:cstheme="majorBidi"/>
          <w:sz w:val="26"/>
          <w:szCs w:val="26"/>
        </w:rPr>
        <w:t>the textual proble</w:t>
      </w:r>
      <w:r w:rsidR="00B30895" w:rsidRPr="00515A64">
        <w:rPr>
          <w:rFonts w:asciiTheme="majorBidi" w:hAnsiTheme="majorBidi" w:cstheme="majorBidi"/>
          <w:sz w:val="26"/>
          <w:szCs w:val="26"/>
        </w:rPr>
        <w:t>m</w:t>
      </w:r>
      <w:r w:rsidR="006D7B02">
        <w:rPr>
          <w:rFonts w:asciiTheme="majorBidi" w:hAnsiTheme="majorBidi" w:cstheme="majorBidi"/>
          <w:sz w:val="26"/>
          <w:szCs w:val="26"/>
        </w:rPr>
        <w:t xml:space="preserve">s concerning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007102CF" w:rsidRPr="00515A64">
        <w:rPr>
          <w:rFonts w:asciiTheme="majorBidi" w:hAnsiTheme="majorBidi" w:cstheme="majorBidi"/>
          <w:sz w:val="26"/>
          <w:szCs w:val="26"/>
        </w:rPr>
        <w:t>1-7, it would</w:t>
      </w:r>
      <w:r w:rsidR="00B30895" w:rsidRPr="00515A64">
        <w:rPr>
          <w:rFonts w:asciiTheme="majorBidi" w:hAnsiTheme="majorBidi" w:cstheme="majorBidi"/>
          <w:sz w:val="26"/>
          <w:szCs w:val="26"/>
        </w:rPr>
        <w:t xml:space="preserve"> be helpful to look at what has already been written about it. </w:t>
      </w:r>
      <w:r w:rsidRPr="00515A64">
        <w:rPr>
          <w:rFonts w:asciiTheme="majorBidi" w:hAnsiTheme="majorBidi" w:cstheme="majorBidi"/>
          <w:sz w:val="26"/>
          <w:szCs w:val="26"/>
        </w:rPr>
        <w:t xml:space="preserve">This </w:t>
      </w:r>
      <w:r w:rsidR="009406F2" w:rsidRPr="00515A64">
        <w:rPr>
          <w:rFonts w:asciiTheme="majorBidi" w:hAnsiTheme="majorBidi" w:cstheme="majorBidi"/>
          <w:sz w:val="26"/>
          <w:szCs w:val="26"/>
        </w:rPr>
        <w:t xml:space="preserve">succinct </w:t>
      </w:r>
      <w:r w:rsidRPr="00515A64">
        <w:rPr>
          <w:rFonts w:asciiTheme="majorBidi" w:hAnsiTheme="majorBidi" w:cstheme="majorBidi"/>
          <w:sz w:val="26"/>
          <w:szCs w:val="26"/>
        </w:rPr>
        <w:t xml:space="preserve">state of </w:t>
      </w:r>
      <w:r w:rsidR="007102CF" w:rsidRPr="00515A64">
        <w:rPr>
          <w:rFonts w:asciiTheme="majorBidi" w:hAnsiTheme="majorBidi" w:cstheme="majorBidi"/>
          <w:sz w:val="26"/>
          <w:szCs w:val="26"/>
        </w:rPr>
        <w:t>affairs</w:t>
      </w:r>
      <w:r w:rsidRPr="00515A64">
        <w:rPr>
          <w:rFonts w:asciiTheme="majorBidi" w:hAnsiTheme="majorBidi" w:cstheme="majorBidi"/>
          <w:sz w:val="26"/>
          <w:szCs w:val="26"/>
        </w:rPr>
        <w:t xml:space="preserve"> will try </w:t>
      </w:r>
      <w:r w:rsidR="007102CF" w:rsidRPr="00515A64">
        <w:rPr>
          <w:rFonts w:asciiTheme="majorBidi" w:hAnsiTheme="majorBidi" w:cstheme="majorBidi"/>
          <w:sz w:val="26"/>
          <w:szCs w:val="26"/>
        </w:rPr>
        <w:t xml:space="preserve">to </w:t>
      </w:r>
      <w:r w:rsidRPr="00515A64">
        <w:rPr>
          <w:rFonts w:asciiTheme="majorBidi" w:hAnsiTheme="majorBidi" w:cstheme="majorBidi"/>
          <w:sz w:val="26"/>
          <w:szCs w:val="26"/>
        </w:rPr>
        <w:t>present the scho</w:t>
      </w:r>
      <w:r w:rsidR="006D7B02">
        <w:rPr>
          <w:rFonts w:asciiTheme="majorBidi" w:hAnsiTheme="majorBidi" w:cstheme="majorBidi"/>
          <w:sz w:val="26"/>
          <w:szCs w:val="26"/>
        </w:rPr>
        <w:t xml:space="preserve">larly debate concerning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Pr="00515A64">
        <w:rPr>
          <w:rFonts w:asciiTheme="majorBidi" w:hAnsiTheme="majorBidi" w:cstheme="majorBidi"/>
          <w:sz w:val="26"/>
          <w:szCs w:val="26"/>
        </w:rPr>
        <w:t>1-7</w:t>
      </w:r>
      <w:r w:rsidR="009406F2" w:rsidRPr="00515A64">
        <w:rPr>
          <w:rFonts w:asciiTheme="majorBidi" w:hAnsiTheme="majorBidi" w:cstheme="majorBidi"/>
          <w:sz w:val="26"/>
          <w:szCs w:val="26"/>
        </w:rPr>
        <w:t>.</w:t>
      </w:r>
    </w:p>
    <w:p w14:paraId="4051EFC8" w14:textId="4CCA4880" w:rsidR="00E176C0" w:rsidRPr="00515A64" w:rsidRDefault="00FC2DC3" w:rsidP="006E770E">
      <w:pPr>
        <w:spacing w:before="200" w:after="200" w:line="240" w:lineRule="auto"/>
        <w:ind w:firstLine="720"/>
        <w:rPr>
          <w:rFonts w:asciiTheme="majorBidi" w:hAnsiTheme="majorBidi" w:cstheme="majorBidi"/>
          <w:sz w:val="26"/>
          <w:szCs w:val="26"/>
        </w:rPr>
      </w:pPr>
      <w:r w:rsidRPr="00515A64">
        <w:rPr>
          <w:rFonts w:asciiTheme="majorBidi" w:hAnsiTheme="majorBidi" w:cstheme="majorBidi"/>
          <w:sz w:val="26"/>
          <w:szCs w:val="26"/>
        </w:rPr>
        <w:t xml:space="preserve">Looking at </w:t>
      </w:r>
      <w:r w:rsidR="009E06A9" w:rsidRPr="00515A64">
        <w:rPr>
          <w:rFonts w:asciiTheme="majorBidi" w:hAnsiTheme="majorBidi" w:cstheme="majorBidi"/>
          <w:sz w:val="26"/>
          <w:szCs w:val="26"/>
        </w:rPr>
        <w:t>a number of classical</w:t>
      </w:r>
      <w:r w:rsidR="00B30895" w:rsidRPr="00515A64">
        <w:rPr>
          <w:rFonts w:asciiTheme="majorBidi" w:hAnsiTheme="majorBidi" w:cstheme="majorBidi"/>
          <w:sz w:val="26"/>
          <w:szCs w:val="26"/>
        </w:rPr>
        <w:t xml:space="preserve"> </w:t>
      </w:r>
      <w:r w:rsidR="009406F2" w:rsidRPr="00515A64">
        <w:rPr>
          <w:rFonts w:asciiTheme="majorBidi" w:hAnsiTheme="majorBidi" w:cstheme="majorBidi"/>
          <w:sz w:val="26"/>
          <w:szCs w:val="26"/>
        </w:rPr>
        <w:t xml:space="preserve">Biblical </w:t>
      </w:r>
      <w:r w:rsidR="00B30895" w:rsidRPr="00515A64">
        <w:rPr>
          <w:rFonts w:asciiTheme="majorBidi" w:hAnsiTheme="majorBidi" w:cstheme="majorBidi"/>
          <w:sz w:val="26"/>
          <w:szCs w:val="26"/>
        </w:rPr>
        <w:t>commentaries</w:t>
      </w:r>
      <w:r w:rsidR="009406F2" w:rsidRPr="00515A64">
        <w:rPr>
          <w:rFonts w:asciiTheme="majorBidi" w:hAnsiTheme="majorBidi" w:cstheme="majorBidi"/>
          <w:sz w:val="26"/>
          <w:szCs w:val="26"/>
        </w:rPr>
        <w:t xml:space="preserve"> on Proverbs,</w:t>
      </w:r>
      <w:r w:rsidR="00B30895" w:rsidRPr="00515A64">
        <w:rPr>
          <w:rFonts w:asciiTheme="majorBidi" w:hAnsiTheme="majorBidi" w:cstheme="majorBidi"/>
          <w:sz w:val="26"/>
          <w:szCs w:val="26"/>
        </w:rPr>
        <w:t xml:space="preserve"> we can see that </w:t>
      </w:r>
      <w:r w:rsidR="00D11F41" w:rsidRPr="00515A64">
        <w:rPr>
          <w:rFonts w:asciiTheme="majorBidi" w:hAnsiTheme="majorBidi" w:cstheme="majorBidi"/>
          <w:sz w:val="26"/>
          <w:szCs w:val="26"/>
        </w:rPr>
        <w:t xml:space="preserve">almost </w:t>
      </w:r>
      <w:r w:rsidR="007102CF" w:rsidRPr="00515A64">
        <w:rPr>
          <w:rFonts w:asciiTheme="majorBidi" w:hAnsiTheme="majorBidi" w:cstheme="majorBidi"/>
          <w:sz w:val="26"/>
          <w:szCs w:val="26"/>
        </w:rPr>
        <w:t>none explicitly mention</w:t>
      </w:r>
      <w:r w:rsidR="00B30895" w:rsidRPr="00515A64">
        <w:rPr>
          <w:rFonts w:asciiTheme="majorBidi" w:hAnsiTheme="majorBidi" w:cstheme="majorBidi"/>
          <w:sz w:val="26"/>
          <w:szCs w:val="26"/>
        </w:rPr>
        <w:t xml:space="preserve"> textu</w:t>
      </w:r>
      <w:r w:rsidR="006D7B02">
        <w:rPr>
          <w:rFonts w:asciiTheme="majorBidi" w:hAnsiTheme="majorBidi" w:cstheme="majorBidi"/>
          <w:sz w:val="26"/>
          <w:szCs w:val="26"/>
        </w:rPr>
        <w:t xml:space="preserve">al problems relating to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00B30895" w:rsidRPr="00515A64">
        <w:rPr>
          <w:rFonts w:asciiTheme="majorBidi" w:hAnsiTheme="majorBidi" w:cstheme="majorBidi"/>
          <w:sz w:val="26"/>
          <w:szCs w:val="26"/>
        </w:rPr>
        <w:t>1-7</w:t>
      </w:r>
      <w:r w:rsidR="00B30895" w:rsidRPr="00515A64">
        <w:rPr>
          <w:rStyle w:val="FootnoteReference"/>
          <w:rFonts w:asciiTheme="majorBidi" w:hAnsiTheme="majorBidi" w:cstheme="majorBidi"/>
          <w:sz w:val="26"/>
          <w:szCs w:val="26"/>
        </w:rPr>
        <w:footnoteReference w:id="5"/>
      </w:r>
      <w:r w:rsidR="00B30895" w:rsidRPr="00515A64">
        <w:rPr>
          <w:rFonts w:asciiTheme="majorBidi" w:hAnsiTheme="majorBidi" w:cstheme="majorBidi"/>
          <w:sz w:val="26"/>
          <w:szCs w:val="26"/>
        </w:rPr>
        <w:t>.</w:t>
      </w:r>
      <w:r w:rsidR="00045ADB" w:rsidRPr="00515A64">
        <w:rPr>
          <w:rFonts w:asciiTheme="majorBidi" w:hAnsiTheme="majorBidi" w:cstheme="majorBidi"/>
          <w:sz w:val="26"/>
          <w:szCs w:val="26"/>
        </w:rPr>
        <w:t xml:space="preserve"> However, when we look at the Hebrew version as well as the Greek version of the text</w:t>
      </w:r>
      <w:r w:rsidR="009E06A9" w:rsidRPr="00515A64">
        <w:rPr>
          <w:rFonts w:asciiTheme="majorBidi" w:hAnsiTheme="majorBidi" w:cstheme="majorBidi"/>
          <w:sz w:val="26"/>
          <w:szCs w:val="26"/>
        </w:rPr>
        <w:t xml:space="preserve"> itself</w:t>
      </w:r>
      <w:r w:rsidR="00045ADB" w:rsidRPr="00515A64">
        <w:rPr>
          <w:rFonts w:asciiTheme="majorBidi" w:hAnsiTheme="majorBidi" w:cstheme="majorBidi"/>
          <w:sz w:val="26"/>
          <w:szCs w:val="26"/>
        </w:rPr>
        <w:t>,</w:t>
      </w:r>
      <w:r w:rsidR="00071D27" w:rsidRPr="00515A64">
        <w:rPr>
          <w:rFonts w:asciiTheme="majorBidi" w:hAnsiTheme="majorBidi" w:cstheme="majorBidi"/>
          <w:sz w:val="26"/>
          <w:szCs w:val="26"/>
        </w:rPr>
        <w:t xml:space="preserve"> we can see a couple of </w:t>
      </w:r>
      <w:r w:rsidR="00045ADB" w:rsidRPr="00515A64">
        <w:rPr>
          <w:rFonts w:asciiTheme="majorBidi" w:hAnsiTheme="majorBidi" w:cstheme="majorBidi"/>
          <w:sz w:val="26"/>
          <w:szCs w:val="26"/>
        </w:rPr>
        <w:t xml:space="preserve">major </w:t>
      </w:r>
      <w:r w:rsidR="00071D27" w:rsidRPr="00515A64">
        <w:rPr>
          <w:rFonts w:asciiTheme="majorBidi" w:hAnsiTheme="majorBidi" w:cstheme="majorBidi"/>
          <w:sz w:val="26"/>
          <w:szCs w:val="26"/>
        </w:rPr>
        <w:t xml:space="preserve">minuses in </w:t>
      </w:r>
      <w:r w:rsidR="00EA16A5" w:rsidRPr="00515A64">
        <w:rPr>
          <w:rFonts w:asciiTheme="majorBidi" w:hAnsiTheme="majorBidi" w:cstheme="majorBidi"/>
          <w:sz w:val="26"/>
          <w:szCs w:val="26"/>
        </w:rPr>
        <w:t xml:space="preserve">the </w:t>
      </w:r>
      <w:r w:rsidR="00071D27" w:rsidRPr="00515A64">
        <w:rPr>
          <w:rFonts w:asciiTheme="majorBidi" w:hAnsiTheme="majorBidi" w:cstheme="majorBidi"/>
          <w:sz w:val="26"/>
          <w:szCs w:val="26"/>
        </w:rPr>
        <w:t>LXX.</w:t>
      </w:r>
      <w:r w:rsidR="00045ADB" w:rsidRPr="00515A64">
        <w:rPr>
          <w:rFonts w:asciiTheme="majorBidi" w:hAnsiTheme="majorBidi" w:cstheme="majorBidi"/>
          <w:sz w:val="26"/>
          <w:szCs w:val="26"/>
        </w:rPr>
        <w:t xml:space="preserve"> Some verses are completely missing </w:t>
      </w:r>
      <w:r w:rsidR="00EA16A5" w:rsidRPr="00515A64">
        <w:rPr>
          <w:rFonts w:asciiTheme="majorBidi" w:hAnsiTheme="majorBidi" w:cstheme="majorBidi"/>
          <w:sz w:val="26"/>
          <w:szCs w:val="26"/>
        </w:rPr>
        <w:t>in the</w:t>
      </w:r>
      <w:r w:rsidR="00045ADB" w:rsidRPr="00515A64">
        <w:rPr>
          <w:rFonts w:asciiTheme="majorBidi" w:hAnsiTheme="majorBidi" w:cstheme="majorBidi"/>
          <w:sz w:val="26"/>
          <w:szCs w:val="26"/>
        </w:rPr>
        <w:t xml:space="preserve"> LXX.</w:t>
      </w:r>
      <w:r w:rsidR="00071D27" w:rsidRPr="00515A64">
        <w:rPr>
          <w:rFonts w:asciiTheme="majorBidi" w:hAnsiTheme="majorBidi" w:cstheme="majorBidi"/>
          <w:sz w:val="26"/>
          <w:szCs w:val="26"/>
        </w:rPr>
        <w:t xml:space="preserve"> </w:t>
      </w:r>
      <w:r w:rsidR="00045ADB" w:rsidRPr="00515A64">
        <w:rPr>
          <w:rFonts w:asciiTheme="majorBidi" w:hAnsiTheme="majorBidi" w:cstheme="majorBidi"/>
          <w:sz w:val="26"/>
          <w:szCs w:val="26"/>
        </w:rPr>
        <w:t>When we take a look at the specific literature that has been written about text-critical problems in th</w:t>
      </w:r>
      <w:r w:rsidR="005031FE" w:rsidRPr="00515A64">
        <w:rPr>
          <w:rFonts w:asciiTheme="majorBidi" w:hAnsiTheme="majorBidi" w:cstheme="majorBidi"/>
          <w:sz w:val="26"/>
          <w:szCs w:val="26"/>
        </w:rPr>
        <w:t>e Book of Proverbs, we see that</w:t>
      </w:r>
      <w:r w:rsidR="00640849" w:rsidRPr="00515A64">
        <w:rPr>
          <w:rFonts w:asciiTheme="majorBidi" w:hAnsiTheme="majorBidi" w:cstheme="majorBidi"/>
          <w:sz w:val="26"/>
          <w:szCs w:val="26"/>
        </w:rPr>
        <w:t xml:space="preserve"> </w:t>
      </w:r>
      <w:r w:rsidR="00045ADB" w:rsidRPr="00515A64">
        <w:rPr>
          <w:rFonts w:asciiTheme="majorBidi" w:hAnsiTheme="majorBidi" w:cstheme="majorBidi"/>
          <w:sz w:val="26"/>
          <w:szCs w:val="26"/>
        </w:rPr>
        <w:t>Emanuel Tov</w:t>
      </w:r>
      <w:r w:rsidR="007042D7" w:rsidRPr="00515A64">
        <w:rPr>
          <w:rStyle w:val="FootnoteReference"/>
          <w:rFonts w:asciiTheme="majorBidi" w:hAnsiTheme="majorBidi" w:cstheme="majorBidi"/>
          <w:sz w:val="26"/>
          <w:szCs w:val="26"/>
        </w:rPr>
        <w:footnoteReference w:id="6"/>
      </w:r>
      <w:r w:rsidR="005031FE" w:rsidRPr="00515A64">
        <w:rPr>
          <w:rFonts w:asciiTheme="majorBidi" w:hAnsiTheme="majorBidi" w:cstheme="majorBidi"/>
          <w:sz w:val="26"/>
          <w:szCs w:val="26"/>
        </w:rPr>
        <w:t xml:space="preserve">, </w:t>
      </w:r>
      <w:r w:rsidR="00640849" w:rsidRPr="00515A64">
        <w:rPr>
          <w:rFonts w:asciiTheme="majorBidi" w:hAnsiTheme="majorBidi" w:cstheme="majorBidi"/>
          <w:sz w:val="26"/>
          <w:szCs w:val="26"/>
        </w:rPr>
        <w:t>Johann Cook</w:t>
      </w:r>
      <w:r w:rsidR="00640849" w:rsidRPr="00515A64">
        <w:rPr>
          <w:rStyle w:val="FootnoteReference"/>
          <w:rFonts w:asciiTheme="majorBidi" w:hAnsiTheme="majorBidi" w:cstheme="majorBidi"/>
          <w:sz w:val="26"/>
          <w:szCs w:val="26"/>
        </w:rPr>
        <w:footnoteReference w:id="7"/>
      </w:r>
      <w:r w:rsidR="00640849" w:rsidRPr="00515A64">
        <w:rPr>
          <w:rFonts w:asciiTheme="majorBidi" w:hAnsiTheme="majorBidi" w:cstheme="majorBidi"/>
          <w:sz w:val="26"/>
          <w:szCs w:val="26"/>
        </w:rPr>
        <w:t xml:space="preserve"> </w:t>
      </w:r>
      <w:r w:rsidR="005031FE" w:rsidRPr="00515A64">
        <w:rPr>
          <w:rFonts w:asciiTheme="majorBidi" w:hAnsiTheme="majorBidi" w:cstheme="majorBidi"/>
          <w:sz w:val="26"/>
          <w:szCs w:val="26"/>
        </w:rPr>
        <w:t>and Michael Fox</w:t>
      </w:r>
      <w:r w:rsidR="005031FE" w:rsidRPr="00515A64">
        <w:rPr>
          <w:rStyle w:val="FootnoteReference"/>
          <w:rFonts w:asciiTheme="majorBidi" w:hAnsiTheme="majorBidi" w:cstheme="majorBidi"/>
          <w:sz w:val="26"/>
          <w:szCs w:val="26"/>
        </w:rPr>
        <w:footnoteReference w:id="8"/>
      </w:r>
      <w:r w:rsidR="00045ADB" w:rsidRPr="00515A64">
        <w:rPr>
          <w:rFonts w:asciiTheme="majorBidi" w:hAnsiTheme="majorBidi" w:cstheme="majorBidi"/>
          <w:sz w:val="26"/>
          <w:szCs w:val="26"/>
        </w:rPr>
        <w:t xml:space="preserve"> have </w:t>
      </w:r>
      <w:r w:rsidR="00045ADB" w:rsidRPr="00515A64">
        <w:rPr>
          <w:rFonts w:asciiTheme="majorBidi" w:hAnsiTheme="majorBidi" w:cstheme="majorBidi"/>
          <w:sz w:val="26"/>
          <w:szCs w:val="26"/>
        </w:rPr>
        <w:lastRenderedPageBreak/>
        <w:t>de</w:t>
      </w:r>
      <w:r w:rsidR="007102CF" w:rsidRPr="00515A64">
        <w:rPr>
          <w:rFonts w:asciiTheme="majorBidi" w:hAnsiTheme="majorBidi" w:cstheme="majorBidi"/>
          <w:sz w:val="26"/>
          <w:szCs w:val="26"/>
        </w:rPr>
        <w:t>scribed the textual issues regarding</w:t>
      </w:r>
      <w:r w:rsidR="006D7B02">
        <w:rPr>
          <w:rFonts w:asciiTheme="majorBidi" w:hAnsiTheme="majorBidi" w:cstheme="majorBidi"/>
          <w:sz w:val="26"/>
          <w:szCs w:val="26"/>
        </w:rPr>
        <w:t xml:space="preserve">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00045ADB" w:rsidRPr="00515A64">
        <w:rPr>
          <w:rFonts w:asciiTheme="majorBidi" w:hAnsiTheme="majorBidi" w:cstheme="majorBidi"/>
          <w:sz w:val="26"/>
          <w:szCs w:val="26"/>
        </w:rPr>
        <w:t xml:space="preserve">1-7 more </w:t>
      </w:r>
      <w:r w:rsidR="009406F2" w:rsidRPr="00515A64">
        <w:rPr>
          <w:rFonts w:asciiTheme="majorBidi" w:hAnsiTheme="majorBidi" w:cstheme="majorBidi"/>
          <w:sz w:val="26"/>
          <w:szCs w:val="26"/>
        </w:rPr>
        <w:t>thoroughly</w:t>
      </w:r>
      <w:r w:rsidR="00045ADB" w:rsidRPr="00515A64">
        <w:rPr>
          <w:rFonts w:asciiTheme="majorBidi" w:hAnsiTheme="majorBidi" w:cstheme="majorBidi"/>
          <w:sz w:val="26"/>
          <w:szCs w:val="26"/>
        </w:rPr>
        <w:t xml:space="preserve"> than the commentaries did. </w:t>
      </w:r>
    </w:p>
    <w:p w14:paraId="4050F6B8" w14:textId="10F1414A" w:rsidR="003E6DA6" w:rsidRPr="00515A64" w:rsidRDefault="007042D7" w:rsidP="00505706">
      <w:pPr>
        <w:spacing w:before="200" w:after="200" w:line="240" w:lineRule="auto"/>
        <w:ind w:firstLine="720"/>
        <w:rPr>
          <w:rFonts w:asciiTheme="majorBidi" w:hAnsiTheme="majorBidi" w:cstheme="majorBidi"/>
          <w:sz w:val="26"/>
          <w:szCs w:val="26"/>
          <w:lang w:val="de-DE"/>
        </w:rPr>
      </w:pPr>
      <w:r w:rsidRPr="00515A64">
        <w:rPr>
          <w:rFonts w:asciiTheme="majorBidi" w:hAnsiTheme="majorBidi" w:cstheme="majorBidi"/>
          <w:sz w:val="26"/>
          <w:szCs w:val="26"/>
        </w:rPr>
        <w:t xml:space="preserve">Tov </w:t>
      </w:r>
      <w:r w:rsidR="009571B0" w:rsidRPr="00515A64">
        <w:rPr>
          <w:rFonts w:asciiTheme="majorBidi" w:hAnsiTheme="majorBidi" w:cstheme="majorBidi"/>
          <w:sz w:val="26"/>
          <w:szCs w:val="26"/>
        </w:rPr>
        <w:t>describes chapter 16 as having one of the major visible differences between MT and</w:t>
      </w:r>
      <w:r w:rsidR="00EA16A5" w:rsidRPr="00515A64">
        <w:rPr>
          <w:rFonts w:asciiTheme="majorBidi" w:hAnsiTheme="majorBidi" w:cstheme="majorBidi"/>
          <w:sz w:val="26"/>
          <w:szCs w:val="26"/>
        </w:rPr>
        <w:t xml:space="preserve"> the</w:t>
      </w:r>
      <w:r w:rsidR="009571B0" w:rsidRPr="00515A64">
        <w:rPr>
          <w:rFonts w:asciiTheme="majorBidi" w:hAnsiTheme="majorBidi" w:cstheme="majorBidi"/>
          <w:sz w:val="26"/>
          <w:szCs w:val="26"/>
        </w:rPr>
        <w:t xml:space="preserve"> LXX, namely ‘</w:t>
      </w:r>
      <w:r w:rsidR="009571B0" w:rsidRPr="00515A64">
        <w:rPr>
          <w:rFonts w:asciiTheme="majorBidi" w:hAnsiTheme="majorBidi" w:cstheme="majorBidi"/>
          <w:i/>
          <w:sz w:val="26"/>
          <w:szCs w:val="26"/>
        </w:rPr>
        <w:t>transpositions</w:t>
      </w:r>
      <w:r w:rsidR="009571B0" w:rsidRPr="00515A64">
        <w:rPr>
          <w:rFonts w:asciiTheme="majorBidi" w:hAnsiTheme="majorBidi" w:cstheme="majorBidi"/>
          <w:sz w:val="26"/>
          <w:szCs w:val="26"/>
        </w:rPr>
        <w:t xml:space="preserve"> of verses and group of verses’</w:t>
      </w:r>
      <w:r w:rsidR="009571B0" w:rsidRPr="00515A64">
        <w:rPr>
          <w:rStyle w:val="FootnoteReference"/>
          <w:rFonts w:asciiTheme="majorBidi" w:hAnsiTheme="majorBidi" w:cstheme="majorBidi"/>
          <w:sz w:val="26"/>
          <w:szCs w:val="26"/>
        </w:rPr>
        <w:footnoteReference w:id="9"/>
      </w:r>
      <w:r w:rsidR="009571B0" w:rsidRPr="00515A64">
        <w:rPr>
          <w:rFonts w:asciiTheme="majorBidi" w:hAnsiTheme="majorBidi" w:cstheme="majorBidi"/>
          <w:sz w:val="26"/>
          <w:szCs w:val="26"/>
        </w:rPr>
        <w:t>. He disagree</w:t>
      </w:r>
      <w:r w:rsidR="000D43DB" w:rsidRPr="00515A64">
        <w:rPr>
          <w:rFonts w:asciiTheme="majorBidi" w:hAnsiTheme="majorBidi" w:cstheme="majorBidi"/>
          <w:sz w:val="26"/>
          <w:szCs w:val="26"/>
        </w:rPr>
        <w:t xml:space="preserve">s with de </w:t>
      </w:r>
      <w:proofErr w:type="spellStart"/>
      <w:r w:rsidR="000D43DB" w:rsidRPr="00515A64">
        <w:rPr>
          <w:rFonts w:asciiTheme="majorBidi" w:hAnsiTheme="majorBidi" w:cstheme="majorBidi"/>
          <w:sz w:val="26"/>
          <w:szCs w:val="26"/>
        </w:rPr>
        <w:t>Lagarde</w:t>
      </w:r>
      <w:proofErr w:type="spellEnd"/>
      <w:r w:rsidR="007102CF" w:rsidRPr="00515A64">
        <w:rPr>
          <w:rFonts w:asciiTheme="majorBidi" w:hAnsiTheme="majorBidi" w:cstheme="majorBidi"/>
          <w:sz w:val="26"/>
          <w:szCs w:val="26"/>
        </w:rPr>
        <w:t>,</w:t>
      </w:r>
      <w:r w:rsidR="000D43DB" w:rsidRPr="00515A64">
        <w:rPr>
          <w:rFonts w:asciiTheme="majorBidi" w:hAnsiTheme="majorBidi" w:cstheme="majorBidi"/>
          <w:sz w:val="26"/>
          <w:szCs w:val="26"/>
        </w:rPr>
        <w:t xml:space="preserve"> who argues that</w:t>
      </w:r>
      <w:r w:rsidR="009571B0" w:rsidRPr="00515A64">
        <w:rPr>
          <w:rFonts w:asciiTheme="majorBidi" w:hAnsiTheme="majorBidi" w:cstheme="majorBidi"/>
          <w:sz w:val="26"/>
          <w:szCs w:val="26"/>
        </w:rPr>
        <w:t xml:space="preserve"> the reason for these transpositions </w:t>
      </w:r>
      <w:r w:rsidR="000D43DB" w:rsidRPr="00515A64">
        <w:rPr>
          <w:rFonts w:asciiTheme="majorBidi" w:hAnsiTheme="majorBidi" w:cstheme="majorBidi"/>
          <w:sz w:val="26"/>
          <w:szCs w:val="26"/>
        </w:rPr>
        <w:t>is</w:t>
      </w:r>
      <w:r w:rsidR="009571B0" w:rsidRPr="00515A64">
        <w:rPr>
          <w:rFonts w:asciiTheme="majorBidi" w:hAnsiTheme="majorBidi" w:cstheme="majorBidi"/>
          <w:sz w:val="26"/>
          <w:szCs w:val="26"/>
        </w:rPr>
        <w:t xml:space="preserve"> connected </w:t>
      </w:r>
      <w:r w:rsidR="009E06A9" w:rsidRPr="00515A64">
        <w:rPr>
          <w:rFonts w:asciiTheme="majorBidi" w:hAnsiTheme="majorBidi" w:cstheme="majorBidi"/>
          <w:sz w:val="26"/>
          <w:szCs w:val="26"/>
        </w:rPr>
        <w:t>to</w:t>
      </w:r>
      <w:r w:rsidR="009571B0" w:rsidRPr="00515A64">
        <w:rPr>
          <w:rFonts w:asciiTheme="majorBidi" w:hAnsiTheme="majorBidi" w:cstheme="majorBidi"/>
          <w:sz w:val="26"/>
          <w:szCs w:val="26"/>
        </w:rPr>
        <w:t xml:space="preserve"> textual transmission</w:t>
      </w:r>
      <w:r w:rsidR="009571B0" w:rsidRPr="00515A64">
        <w:rPr>
          <w:rStyle w:val="FootnoteReference"/>
          <w:rFonts w:asciiTheme="majorBidi" w:hAnsiTheme="majorBidi" w:cstheme="majorBidi"/>
          <w:sz w:val="26"/>
          <w:szCs w:val="26"/>
        </w:rPr>
        <w:footnoteReference w:id="10"/>
      </w:r>
      <w:r w:rsidR="009571B0" w:rsidRPr="00515A64">
        <w:rPr>
          <w:rFonts w:asciiTheme="majorBidi" w:hAnsiTheme="majorBidi" w:cstheme="majorBidi"/>
          <w:sz w:val="26"/>
          <w:szCs w:val="26"/>
        </w:rPr>
        <w:t>.</w:t>
      </w:r>
      <w:r w:rsidR="003E6DA6" w:rsidRPr="00515A64">
        <w:rPr>
          <w:rFonts w:asciiTheme="majorBidi" w:hAnsiTheme="majorBidi" w:cstheme="majorBidi"/>
          <w:sz w:val="26"/>
          <w:szCs w:val="26"/>
        </w:rPr>
        <w:t xml:space="preserve"> De </w:t>
      </w:r>
      <w:proofErr w:type="spellStart"/>
      <w:r w:rsidR="003E6DA6" w:rsidRPr="00515A64">
        <w:rPr>
          <w:rFonts w:asciiTheme="majorBidi" w:hAnsiTheme="majorBidi" w:cstheme="majorBidi"/>
          <w:sz w:val="26"/>
          <w:szCs w:val="26"/>
        </w:rPr>
        <w:t>L</w:t>
      </w:r>
      <w:r w:rsidR="000408EB" w:rsidRPr="00515A64">
        <w:rPr>
          <w:rFonts w:asciiTheme="majorBidi" w:hAnsiTheme="majorBidi" w:cstheme="majorBidi"/>
          <w:sz w:val="26"/>
          <w:szCs w:val="26"/>
        </w:rPr>
        <w:t>agarde</w:t>
      </w:r>
      <w:proofErr w:type="spellEnd"/>
      <w:r w:rsidR="000408EB" w:rsidRPr="00515A64">
        <w:rPr>
          <w:rFonts w:asciiTheme="majorBidi" w:hAnsiTheme="majorBidi" w:cstheme="majorBidi"/>
          <w:sz w:val="26"/>
          <w:szCs w:val="26"/>
        </w:rPr>
        <w:t xml:space="preserve"> argues that the Hebrew </w:t>
      </w:r>
      <w:proofErr w:type="spellStart"/>
      <w:r w:rsidR="00881DCE" w:rsidRPr="00515A64">
        <w:rPr>
          <w:rFonts w:asciiTheme="majorBidi" w:hAnsiTheme="majorBidi" w:cstheme="majorBidi"/>
          <w:i/>
          <w:iCs/>
          <w:sz w:val="26"/>
          <w:szCs w:val="26"/>
        </w:rPr>
        <w:t>Vorlage</w:t>
      </w:r>
      <w:proofErr w:type="spellEnd"/>
      <w:r w:rsidR="00881DCE" w:rsidRPr="00515A64">
        <w:rPr>
          <w:rFonts w:asciiTheme="majorBidi" w:hAnsiTheme="majorBidi" w:cstheme="majorBidi"/>
          <w:sz w:val="26"/>
          <w:szCs w:val="26"/>
        </w:rPr>
        <w:t xml:space="preserve">, which </w:t>
      </w:r>
      <w:r w:rsidR="000408EB" w:rsidRPr="00515A64">
        <w:rPr>
          <w:rFonts w:asciiTheme="majorBidi" w:hAnsiTheme="majorBidi" w:cstheme="majorBidi"/>
          <w:sz w:val="26"/>
          <w:szCs w:val="26"/>
        </w:rPr>
        <w:t>the translator</w:t>
      </w:r>
      <w:r w:rsidR="00881DCE" w:rsidRPr="00515A64">
        <w:rPr>
          <w:rFonts w:asciiTheme="majorBidi" w:hAnsiTheme="majorBidi" w:cstheme="majorBidi"/>
          <w:sz w:val="26"/>
          <w:szCs w:val="26"/>
        </w:rPr>
        <w:t xml:space="preserve"> </w:t>
      </w:r>
      <w:r w:rsidR="009406F2" w:rsidRPr="00515A64">
        <w:rPr>
          <w:rFonts w:asciiTheme="majorBidi" w:hAnsiTheme="majorBidi" w:cstheme="majorBidi"/>
          <w:sz w:val="26"/>
          <w:szCs w:val="26"/>
        </w:rPr>
        <w:t>would have known</w:t>
      </w:r>
      <w:r w:rsidR="00881DCE" w:rsidRPr="00515A64">
        <w:rPr>
          <w:rFonts w:asciiTheme="majorBidi" w:hAnsiTheme="majorBidi" w:cstheme="majorBidi"/>
          <w:sz w:val="26"/>
          <w:szCs w:val="26"/>
        </w:rPr>
        <w:t>,</w:t>
      </w:r>
      <w:r w:rsidR="000408EB" w:rsidRPr="00515A64">
        <w:rPr>
          <w:rFonts w:asciiTheme="majorBidi" w:hAnsiTheme="majorBidi" w:cstheme="majorBidi"/>
          <w:sz w:val="26"/>
          <w:szCs w:val="26"/>
        </w:rPr>
        <w:t xml:space="preserve"> did</w:t>
      </w:r>
      <w:r w:rsidR="009406F2" w:rsidRPr="00515A64">
        <w:rPr>
          <w:rFonts w:asciiTheme="majorBidi" w:hAnsiTheme="majorBidi" w:cstheme="majorBidi"/>
          <w:sz w:val="26"/>
          <w:szCs w:val="26"/>
        </w:rPr>
        <w:t xml:space="preserve"> </w:t>
      </w:r>
      <w:r w:rsidR="000408EB" w:rsidRPr="00515A64">
        <w:rPr>
          <w:rFonts w:asciiTheme="majorBidi" w:hAnsiTheme="majorBidi" w:cstheme="majorBidi"/>
          <w:sz w:val="26"/>
          <w:szCs w:val="26"/>
        </w:rPr>
        <w:t>n</w:t>
      </w:r>
      <w:r w:rsidR="009406F2" w:rsidRPr="00515A64">
        <w:rPr>
          <w:rFonts w:asciiTheme="majorBidi" w:hAnsiTheme="majorBidi" w:cstheme="majorBidi"/>
          <w:sz w:val="26"/>
          <w:szCs w:val="26"/>
        </w:rPr>
        <w:t>o</w:t>
      </w:r>
      <w:r w:rsidR="000408EB" w:rsidRPr="00515A64">
        <w:rPr>
          <w:rFonts w:asciiTheme="majorBidi" w:hAnsiTheme="majorBidi" w:cstheme="majorBidi"/>
          <w:sz w:val="26"/>
          <w:szCs w:val="26"/>
        </w:rPr>
        <w:t xml:space="preserve">t </w:t>
      </w:r>
      <w:r w:rsidR="007102CF" w:rsidRPr="00515A64">
        <w:rPr>
          <w:rFonts w:asciiTheme="majorBidi" w:hAnsiTheme="majorBidi" w:cstheme="majorBidi"/>
          <w:sz w:val="26"/>
          <w:szCs w:val="26"/>
        </w:rPr>
        <w:t xml:space="preserve">contain </w:t>
      </w:r>
      <w:r w:rsidR="006D7B02">
        <w:rPr>
          <w:rFonts w:asciiTheme="majorBidi" w:hAnsiTheme="majorBidi" w:cstheme="majorBidi"/>
          <w:sz w:val="26"/>
          <w:szCs w:val="26"/>
        </w:rPr>
        <w:t>verses 16:</w:t>
      </w:r>
      <w:r w:rsidR="003E272E" w:rsidRPr="00515A64">
        <w:rPr>
          <w:rFonts w:asciiTheme="majorBidi" w:hAnsiTheme="majorBidi" w:cstheme="majorBidi"/>
          <w:sz w:val="26"/>
          <w:szCs w:val="26"/>
        </w:rPr>
        <w:t>6-9</w:t>
      </w:r>
      <w:r w:rsidR="007102CF" w:rsidRPr="00515A64">
        <w:rPr>
          <w:rFonts w:asciiTheme="majorBidi" w:hAnsiTheme="majorBidi" w:cstheme="majorBidi"/>
          <w:sz w:val="26"/>
          <w:szCs w:val="26"/>
        </w:rPr>
        <w:t>,</w:t>
      </w:r>
      <w:r w:rsidR="003E272E" w:rsidRPr="00515A64">
        <w:rPr>
          <w:rFonts w:asciiTheme="majorBidi" w:hAnsiTheme="majorBidi" w:cstheme="majorBidi"/>
          <w:sz w:val="26"/>
          <w:szCs w:val="26"/>
        </w:rPr>
        <w:t xml:space="preserve"> </w:t>
      </w:r>
      <w:r w:rsidR="007102CF" w:rsidRPr="00515A64">
        <w:rPr>
          <w:rFonts w:asciiTheme="majorBidi" w:hAnsiTheme="majorBidi" w:cstheme="majorBidi"/>
          <w:sz w:val="26"/>
          <w:szCs w:val="26"/>
        </w:rPr>
        <w:t>n</w:t>
      </w:r>
      <w:r w:rsidR="003E272E" w:rsidRPr="00515A64">
        <w:rPr>
          <w:rFonts w:asciiTheme="majorBidi" w:hAnsiTheme="majorBidi" w:cstheme="majorBidi"/>
          <w:sz w:val="26"/>
          <w:szCs w:val="26"/>
        </w:rPr>
        <w:t xml:space="preserve">or </w:t>
      </w:r>
      <w:r w:rsidR="007102CF" w:rsidRPr="00515A64">
        <w:rPr>
          <w:rFonts w:asciiTheme="majorBidi" w:hAnsiTheme="majorBidi" w:cstheme="majorBidi"/>
          <w:sz w:val="26"/>
          <w:szCs w:val="26"/>
        </w:rPr>
        <w:t xml:space="preserve">verses 1-3 and </w:t>
      </w:r>
      <w:r w:rsidR="00881DCE" w:rsidRPr="00515A64">
        <w:rPr>
          <w:rFonts w:asciiTheme="majorBidi" w:hAnsiTheme="majorBidi" w:cstheme="majorBidi"/>
          <w:sz w:val="26"/>
          <w:szCs w:val="26"/>
        </w:rPr>
        <w:t>5</w:t>
      </w:r>
      <w:r w:rsidR="00881DCE" w:rsidRPr="00515A64">
        <w:rPr>
          <w:rStyle w:val="FootnoteReference"/>
          <w:rFonts w:asciiTheme="majorBidi" w:hAnsiTheme="majorBidi" w:cstheme="majorBidi"/>
          <w:sz w:val="26"/>
          <w:szCs w:val="26"/>
        </w:rPr>
        <w:footnoteReference w:id="11"/>
      </w:r>
      <w:r w:rsidR="003E6DA6" w:rsidRPr="00515A64">
        <w:rPr>
          <w:rFonts w:asciiTheme="majorBidi" w:hAnsiTheme="majorBidi" w:cstheme="majorBidi"/>
          <w:sz w:val="26"/>
          <w:szCs w:val="26"/>
        </w:rPr>
        <w:t>. The t</w:t>
      </w:r>
      <w:r w:rsidR="007102CF" w:rsidRPr="00515A64">
        <w:rPr>
          <w:rFonts w:asciiTheme="majorBidi" w:hAnsiTheme="majorBidi" w:cstheme="majorBidi"/>
          <w:sz w:val="26"/>
          <w:szCs w:val="26"/>
        </w:rPr>
        <w:t>ranslator read the chapters, which</w:t>
      </w:r>
      <w:r w:rsidR="003E6DA6" w:rsidRPr="00515A64">
        <w:rPr>
          <w:rFonts w:asciiTheme="majorBidi" w:hAnsiTheme="majorBidi" w:cstheme="majorBidi"/>
          <w:sz w:val="26"/>
          <w:szCs w:val="26"/>
        </w:rPr>
        <w:t xml:space="preserve"> were standing next to </w:t>
      </w:r>
      <w:r w:rsidR="002C332A" w:rsidRPr="00515A64">
        <w:rPr>
          <w:rFonts w:asciiTheme="majorBidi" w:hAnsiTheme="majorBidi" w:cstheme="majorBidi"/>
          <w:sz w:val="26"/>
          <w:szCs w:val="26"/>
        </w:rPr>
        <w:t xml:space="preserve">each other in adjacent columns, </w:t>
      </w:r>
      <w:r w:rsidR="007102CF" w:rsidRPr="00515A64">
        <w:rPr>
          <w:rFonts w:asciiTheme="majorBidi" w:hAnsiTheme="majorBidi" w:cstheme="majorBidi"/>
          <w:sz w:val="26"/>
          <w:szCs w:val="26"/>
        </w:rPr>
        <w:t>incorrectly</w:t>
      </w:r>
      <w:r w:rsidR="003E6DA6" w:rsidRPr="00515A64">
        <w:rPr>
          <w:rFonts w:asciiTheme="majorBidi" w:hAnsiTheme="majorBidi" w:cstheme="majorBidi"/>
          <w:sz w:val="26"/>
          <w:szCs w:val="26"/>
        </w:rPr>
        <w:t xml:space="preserve"> and miscopied the verses. </w:t>
      </w:r>
      <w:r w:rsidR="003E6DA6" w:rsidRPr="00515A64">
        <w:rPr>
          <w:rFonts w:asciiTheme="majorBidi" w:hAnsiTheme="majorBidi" w:cstheme="majorBidi"/>
          <w:sz w:val="26"/>
          <w:szCs w:val="26"/>
          <w:lang w:val="de-DE"/>
        </w:rPr>
        <w:t xml:space="preserve">De </w:t>
      </w:r>
      <w:proofErr w:type="spellStart"/>
      <w:r w:rsidR="003E6DA6" w:rsidRPr="00515A64">
        <w:rPr>
          <w:rFonts w:asciiTheme="majorBidi" w:hAnsiTheme="majorBidi" w:cstheme="majorBidi"/>
          <w:sz w:val="26"/>
          <w:szCs w:val="26"/>
          <w:lang w:val="de-DE"/>
        </w:rPr>
        <w:t>Lagarde</w:t>
      </w:r>
      <w:proofErr w:type="spellEnd"/>
      <w:r w:rsidR="003E6DA6" w:rsidRPr="00515A64">
        <w:rPr>
          <w:rFonts w:asciiTheme="majorBidi" w:hAnsiTheme="majorBidi" w:cstheme="majorBidi"/>
          <w:sz w:val="26"/>
          <w:szCs w:val="26"/>
          <w:lang w:val="de-DE"/>
        </w:rPr>
        <w:t xml:space="preserve"> </w:t>
      </w:r>
      <w:proofErr w:type="spellStart"/>
      <w:r w:rsidR="003E6DA6" w:rsidRPr="00515A64">
        <w:rPr>
          <w:rFonts w:asciiTheme="majorBidi" w:hAnsiTheme="majorBidi" w:cstheme="majorBidi"/>
          <w:sz w:val="26"/>
          <w:szCs w:val="26"/>
          <w:lang w:val="de-DE"/>
        </w:rPr>
        <w:t>writes</w:t>
      </w:r>
      <w:proofErr w:type="spellEnd"/>
      <w:r w:rsidR="003E6DA6" w:rsidRPr="00515A64">
        <w:rPr>
          <w:rFonts w:asciiTheme="majorBidi" w:hAnsiTheme="majorBidi" w:cstheme="majorBidi"/>
          <w:sz w:val="26"/>
          <w:szCs w:val="26"/>
          <w:lang w:val="de-DE"/>
        </w:rPr>
        <w:t>:</w:t>
      </w:r>
    </w:p>
    <w:p w14:paraId="524E2F4A" w14:textId="126280EA" w:rsidR="004F5F40" w:rsidRPr="00505706" w:rsidRDefault="003E6DA6" w:rsidP="00505706">
      <w:pPr>
        <w:spacing w:before="200" w:after="200" w:line="240" w:lineRule="auto"/>
        <w:ind w:left="851" w:right="851" w:firstLine="0"/>
        <w:rPr>
          <w:rFonts w:asciiTheme="majorBidi" w:hAnsiTheme="majorBidi" w:cstheme="majorBidi"/>
          <w:sz w:val="24"/>
          <w:szCs w:val="24"/>
          <w:lang w:val="de-DE"/>
        </w:rPr>
      </w:pPr>
      <w:r w:rsidRPr="006E770E">
        <w:rPr>
          <w:rFonts w:asciiTheme="majorBidi" w:hAnsiTheme="majorBidi" w:cstheme="majorBidi"/>
          <w:sz w:val="24"/>
          <w:szCs w:val="24"/>
          <w:lang w:val="de-DE"/>
        </w:rPr>
        <w:t>[M]</w:t>
      </w:r>
      <w:proofErr w:type="spellStart"/>
      <w:r w:rsidRPr="006E770E">
        <w:rPr>
          <w:rFonts w:asciiTheme="majorBidi" w:hAnsiTheme="majorBidi" w:cstheme="majorBidi"/>
          <w:sz w:val="24"/>
          <w:szCs w:val="24"/>
          <w:lang w:val="de-DE"/>
        </w:rPr>
        <w:t>it</w:t>
      </w:r>
      <w:proofErr w:type="spellEnd"/>
      <w:r w:rsidRPr="006E770E">
        <w:rPr>
          <w:rFonts w:asciiTheme="majorBidi" w:hAnsiTheme="majorBidi" w:cstheme="majorBidi"/>
          <w:sz w:val="24"/>
          <w:szCs w:val="24"/>
          <w:lang w:val="de-DE"/>
        </w:rPr>
        <w:t xml:space="preserve"> 15, 27-29 lief ein nach semitischer </w:t>
      </w:r>
      <w:proofErr w:type="spellStart"/>
      <w:r w:rsidRPr="006E770E">
        <w:rPr>
          <w:rFonts w:asciiTheme="majorBidi" w:hAnsiTheme="majorBidi" w:cstheme="majorBidi"/>
          <w:sz w:val="24"/>
          <w:szCs w:val="24"/>
          <w:lang w:val="de-DE"/>
        </w:rPr>
        <w:t>anschauung</w:t>
      </w:r>
      <w:proofErr w:type="spellEnd"/>
      <w:r w:rsidRPr="006E770E">
        <w:rPr>
          <w:rFonts w:asciiTheme="majorBidi" w:hAnsiTheme="majorBidi" w:cstheme="majorBidi"/>
          <w:sz w:val="24"/>
          <w:szCs w:val="24"/>
          <w:lang w:val="de-DE"/>
        </w:rPr>
        <w:t xml:space="preserve"> [</w:t>
      </w:r>
      <w:r w:rsidRPr="006E770E">
        <w:rPr>
          <w:rFonts w:asciiTheme="majorBidi" w:hAnsiTheme="majorBidi" w:cstheme="majorBidi"/>
          <w:i/>
          <w:sz w:val="24"/>
          <w:szCs w:val="24"/>
          <w:lang w:val="de-DE"/>
        </w:rPr>
        <w:t>sic</w:t>
      </w:r>
      <w:r w:rsidRPr="006E770E">
        <w:rPr>
          <w:rFonts w:asciiTheme="majorBidi" w:hAnsiTheme="majorBidi" w:cstheme="majorBidi"/>
          <w:sz w:val="24"/>
          <w:szCs w:val="24"/>
          <w:lang w:val="de-DE"/>
        </w:rPr>
        <w:t xml:space="preserve">] </w:t>
      </w:r>
      <w:proofErr w:type="spellStart"/>
      <w:r w:rsidRPr="006E770E">
        <w:rPr>
          <w:rFonts w:asciiTheme="majorBidi" w:hAnsiTheme="majorBidi" w:cstheme="majorBidi"/>
          <w:i/>
          <w:sz w:val="24"/>
          <w:szCs w:val="24"/>
          <w:lang w:val="de-DE"/>
        </w:rPr>
        <w:t>rectum</w:t>
      </w:r>
      <w:proofErr w:type="spellEnd"/>
      <w:r w:rsidRPr="006E770E">
        <w:rPr>
          <w:rFonts w:asciiTheme="majorBidi" w:hAnsiTheme="majorBidi" w:cstheme="majorBidi"/>
          <w:i/>
          <w:sz w:val="24"/>
          <w:szCs w:val="24"/>
          <w:lang w:val="de-DE"/>
        </w:rPr>
        <w:t xml:space="preserve"> </w:t>
      </w:r>
      <w:proofErr w:type="spellStart"/>
      <w:r w:rsidRPr="006E770E">
        <w:rPr>
          <w:rFonts w:asciiTheme="majorBidi" w:hAnsiTheme="majorBidi" w:cstheme="majorBidi"/>
          <w:i/>
          <w:sz w:val="24"/>
          <w:szCs w:val="24"/>
          <w:lang w:val="de-DE"/>
        </w:rPr>
        <w:t>folium</w:t>
      </w:r>
      <w:proofErr w:type="spellEnd"/>
      <w:r w:rsidRPr="006E770E">
        <w:rPr>
          <w:rFonts w:asciiTheme="majorBidi" w:hAnsiTheme="majorBidi" w:cstheme="majorBidi"/>
          <w:iCs/>
          <w:sz w:val="24"/>
          <w:szCs w:val="24"/>
          <w:lang w:val="de-DE"/>
        </w:rPr>
        <w:t xml:space="preserve"> aus, und auf dem linken </w:t>
      </w:r>
      <w:proofErr w:type="spellStart"/>
      <w:r w:rsidRPr="006E770E">
        <w:rPr>
          <w:rFonts w:asciiTheme="majorBidi" w:hAnsiTheme="majorBidi" w:cstheme="majorBidi"/>
          <w:iCs/>
          <w:sz w:val="24"/>
          <w:szCs w:val="24"/>
          <w:lang w:val="de-DE"/>
        </w:rPr>
        <w:t>rande</w:t>
      </w:r>
      <w:proofErr w:type="spellEnd"/>
      <w:r w:rsidRPr="006E770E">
        <w:rPr>
          <w:rFonts w:asciiTheme="majorBidi" w:hAnsiTheme="majorBidi" w:cstheme="majorBidi"/>
          <w:iCs/>
          <w:sz w:val="24"/>
          <w:szCs w:val="24"/>
          <w:lang w:val="de-DE"/>
        </w:rPr>
        <w:t xml:space="preserve"> </w:t>
      </w:r>
      <w:r w:rsidRPr="006E770E">
        <w:rPr>
          <w:rFonts w:asciiTheme="majorBidi" w:hAnsiTheme="majorBidi" w:cstheme="majorBidi"/>
          <w:sz w:val="24"/>
          <w:szCs w:val="24"/>
          <w:lang w:val="de-DE"/>
        </w:rPr>
        <w:t>[</w:t>
      </w:r>
      <w:r w:rsidRPr="006E770E">
        <w:rPr>
          <w:rFonts w:asciiTheme="majorBidi" w:hAnsiTheme="majorBidi" w:cstheme="majorBidi"/>
          <w:i/>
          <w:sz w:val="24"/>
          <w:szCs w:val="24"/>
          <w:lang w:val="de-DE"/>
        </w:rPr>
        <w:t>sic</w:t>
      </w:r>
      <w:r w:rsidRPr="006E770E">
        <w:rPr>
          <w:rFonts w:asciiTheme="majorBidi" w:hAnsiTheme="majorBidi" w:cstheme="majorBidi"/>
          <w:sz w:val="24"/>
          <w:szCs w:val="24"/>
          <w:lang w:val="de-DE"/>
        </w:rPr>
        <w:t>]</w:t>
      </w:r>
      <w:r w:rsidRPr="006E770E">
        <w:rPr>
          <w:rFonts w:asciiTheme="majorBidi" w:hAnsiTheme="majorBidi" w:cstheme="majorBidi"/>
          <w:iCs/>
          <w:sz w:val="24"/>
          <w:szCs w:val="24"/>
          <w:lang w:val="de-DE"/>
        </w:rPr>
        <w:t xml:space="preserve"> desselben war</w:t>
      </w:r>
      <w:r w:rsidRPr="006E770E">
        <w:rPr>
          <w:rFonts w:asciiTheme="majorBidi" w:hAnsiTheme="majorBidi" w:cstheme="majorBidi"/>
          <w:sz w:val="24"/>
          <w:szCs w:val="24"/>
          <w:lang w:val="de-DE"/>
        </w:rPr>
        <w:t xml:space="preserve"> 16,6-9 so nachtgetragen, </w:t>
      </w:r>
      <w:proofErr w:type="spellStart"/>
      <w:r w:rsidRPr="006E770E">
        <w:rPr>
          <w:rFonts w:asciiTheme="majorBidi" w:hAnsiTheme="majorBidi" w:cstheme="majorBidi"/>
          <w:sz w:val="24"/>
          <w:szCs w:val="24"/>
          <w:lang w:val="de-DE"/>
        </w:rPr>
        <w:t>dafs</w:t>
      </w:r>
      <w:proofErr w:type="spellEnd"/>
      <w:r w:rsidR="004215A4" w:rsidRPr="006E770E">
        <w:rPr>
          <w:rFonts w:asciiTheme="majorBidi" w:hAnsiTheme="majorBidi" w:cstheme="majorBidi"/>
          <w:sz w:val="24"/>
          <w:szCs w:val="24"/>
          <w:lang w:val="de-DE"/>
        </w:rPr>
        <w:t xml:space="preserve"> [</w:t>
      </w:r>
      <w:r w:rsidR="004215A4" w:rsidRPr="006E770E">
        <w:rPr>
          <w:rFonts w:asciiTheme="majorBidi" w:hAnsiTheme="majorBidi" w:cstheme="majorBidi"/>
          <w:i/>
          <w:sz w:val="24"/>
          <w:szCs w:val="24"/>
          <w:lang w:val="de-DE"/>
        </w:rPr>
        <w:t>sic</w:t>
      </w:r>
      <w:r w:rsidR="004215A4" w:rsidRPr="006E770E">
        <w:rPr>
          <w:rFonts w:asciiTheme="majorBidi" w:hAnsiTheme="majorBidi" w:cstheme="majorBidi"/>
          <w:sz w:val="24"/>
          <w:szCs w:val="24"/>
          <w:lang w:val="de-DE"/>
        </w:rPr>
        <w:t>]</w:t>
      </w:r>
      <w:r w:rsidRPr="006E770E">
        <w:rPr>
          <w:rFonts w:asciiTheme="majorBidi" w:hAnsiTheme="majorBidi" w:cstheme="majorBidi"/>
          <w:sz w:val="24"/>
          <w:szCs w:val="24"/>
          <w:lang w:val="de-DE"/>
        </w:rPr>
        <w:t xml:space="preserve"> 16</w:t>
      </w:r>
      <w:r w:rsidRPr="006E770E">
        <w:rPr>
          <w:rFonts w:asciiTheme="majorBidi" w:hAnsiTheme="majorBidi" w:cstheme="majorBidi"/>
          <w:sz w:val="24"/>
          <w:szCs w:val="24"/>
          <w:vertAlign w:val="superscript"/>
          <w:lang w:val="de-DE"/>
        </w:rPr>
        <w:t>6</w:t>
      </w:r>
      <w:r w:rsidRPr="006E770E">
        <w:rPr>
          <w:rFonts w:asciiTheme="majorBidi" w:hAnsiTheme="majorBidi" w:cstheme="majorBidi"/>
          <w:sz w:val="24"/>
          <w:szCs w:val="24"/>
          <w:lang w:val="de-DE"/>
        </w:rPr>
        <w:t xml:space="preserve"> neben 16</w:t>
      </w:r>
      <w:r w:rsidRPr="006E770E">
        <w:rPr>
          <w:rFonts w:asciiTheme="majorBidi" w:hAnsiTheme="majorBidi" w:cstheme="majorBidi"/>
          <w:sz w:val="24"/>
          <w:szCs w:val="24"/>
          <w:vertAlign w:val="superscript"/>
          <w:lang w:val="de-DE"/>
        </w:rPr>
        <w:t>27</w:t>
      </w:r>
      <w:r w:rsidRPr="006E770E">
        <w:rPr>
          <w:rFonts w:asciiTheme="majorBidi" w:hAnsiTheme="majorBidi" w:cstheme="majorBidi"/>
          <w:sz w:val="24"/>
          <w:szCs w:val="24"/>
          <w:lang w:val="de-DE"/>
        </w:rPr>
        <w:t>, 16</w:t>
      </w:r>
      <w:r w:rsidRPr="006E770E">
        <w:rPr>
          <w:rFonts w:asciiTheme="majorBidi" w:hAnsiTheme="majorBidi" w:cstheme="majorBidi"/>
          <w:sz w:val="24"/>
          <w:szCs w:val="24"/>
          <w:vertAlign w:val="superscript"/>
          <w:lang w:val="de-DE"/>
        </w:rPr>
        <w:t>7</w:t>
      </w:r>
      <w:r w:rsidRPr="006E770E">
        <w:rPr>
          <w:rFonts w:asciiTheme="majorBidi" w:hAnsiTheme="majorBidi" w:cstheme="majorBidi"/>
          <w:sz w:val="24"/>
          <w:szCs w:val="24"/>
          <w:lang w:val="de-DE"/>
        </w:rPr>
        <w:t xml:space="preserve"> neben 1</w:t>
      </w:r>
      <w:r w:rsidR="004215A4" w:rsidRPr="006E770E">
        <w:rPr>
          <w:rFonts w:asciiTheme="majorBidi" w:hAnsiTheme="majorBidi" w:cstheme="majorBidi"/>
          <w:sz w:val="24"/>
          <w:szCs w:val="24"/>
          <w:lang w:val="de-DE"/>
        </w:rPr>
        <w:t>5</w:t>
      </w:r>
      <w:r w:rsidR="004215A4" w:rsidRPr="006E770E">
        <w:rPr>
          <w:rFonts w:asciiTheme="majorBidi" w:hAnsiTheme="majorBidi" w:cstheme="majorBidi"/>
          <w:sz w:val="24"/>
          <w:szCs w:val="24"/>
          <w:vertAlign w:val="superscript"/>
          <w:lang w:val="de-DE"/>
        </w:rPr>
        <w:t>28</w:t>
      </w:r>
      <w:r w:rsidR="004215A4" w:rsidRPr="006E770E">
        <w:rPr>
          <w:rFonts w:asciiTheme="majorBidi" w:hAnsiTheme="majorBidi" w:cstheme="majorBidi"/>
          <w:sz w:val="24"/>
          <w:szCs w:val="24"/>
          <w:lang w:val="de-DE"/>
        </w:rPr>
        <w:t>, 16</w:t>
      </w:r>
      <w:r w:rsidR="004215A4" w:rsidRPr="006E770E">
        <w:rPr>
          <w:rFonts w:asciiTheme="majorBidi" w:hAnsiTheme="majorBidi" w:cstheme="majorBidi"/>
          <w:sz w:val="24"/>
          <w:szCs w:val="24"/>
          <w:vertAlign w:val="superscript"/>
          <w:lang w:val="de-DE"/>
        </w:rPr>
        <w:t>8</w:t>
      </w:r>
      <w:r w:rsidR="004215A4" w:rsidRPr="006E770E">
        <w:rPr>
          <w:rFonts w:asciiTheme="majorBidi" w:hAnsiTheme="majorBidi" w:cstheme="majorBidi"/>
          <w:sz w:val="24"/>
          <w:szCs w:val="24"/>
          <w:lang w:val="de-DE"/>
        </w:rPr>
        <w:t xml:space="preserve"> neben 15</w:t>
      </w:r>
      <w:r w:rsidR="004215A4" w:rsidRPr="006E770E">
        <w:rPr>
          <w:rFonts w:asciiTheme="majorBidi" w:hAnsiTheme="majorBidi" w:cstheme="majorBidi"/>
          <w:sz w:val="24"/>
          <w:szCs w:val="24"/>
          <w:vertAlign w:val="superscript"/>
          <w:lang w:val="de-DE"/>
        </w:rPr>
        <w:t>29</w:t>
      </w:r>
      <w:r w:rsidR="004215A4" w:rsidRPr="006E770E">
        <w:rPr>
          <w:rFonts w:asciiTheme="majorBidi" w:hAnsiTheme="majorBidi" w:cstheme="majorBidi"/>
          <w:sz w:val="24"/>
          <w:szCs w:val="24"/>
          <w:lang w:val="de-DE"/>
        </w:rPr>
        <w:t xml:space="preserve"> zu steh[</w:t>
      </w:r>
      <w:r w:rsidR="004215A4" w:rsidRPr="006E770E">
        <w:rPr>
          <w:rFonts w:asciiTheme="majorBidi" w:hAnsiTheme="majorBidi" w:cstheme="majorBidi"/>
          <w:iCs/>
          <w:sz w:val="24"/>
          <w:szCs w:val="24"/>
          <w:lang w:val="de-DE"/>
        </w:rPr>
        <w:t>e</w:t>
      </w:r>
      <w:r w:rsidR="004215A4" w:rsidRPr="006E770E">
        <w:rPr>
          <w:rFonts w:asciiTheme="majorBidi" w:hAnsiTheme="majorBidi" w:cstheme="majorBidi"/>
          <w:sz w:val="24"/>
          <w:szCs w:val="24"/>
          <w:lang w:val="de-DE"/>
        </w:rPr>
        <w:t>]n kam, während 16</w:t>
      </w:r>
      <w:r w:rsidR="004215A4" w:rsidRPr="006E770E">
        <w:rPr>
          <w:rFonts w:asciiTheme="majorBidi" w:hAnsiTheme="majorBidi" w:cstheme="majorBidi"/>
          <w:sz w:val="24"/>
          <w:szCs w:val="24"/>
          <w:vertAlign w:val="superscript"/>
          <w:lang w:val="de-DE"/>
        </w:rPr>
        <w:t>9</w:t>
      </w:r>
      <w:r w:rsidR="004215A4" w:rsidRPr="006E770E">
        <w:rPr>
          <w:rFonts w:asciiTheme="majorBidi" w:hAnsiTheme="majorBidi" w:cstheme="majorBidi"/>
          <w:sz w:val="24"/>
          <w:szCs w:val="24"/>
          <w:lang w:val="de-DE"/>
        </w:rPr>
        <w:t xml:space="preserve"> seine stelle [</w:t>
      </w:r>
      <w:r w:rsidR="004215A4" w:rsidRPr="006E770E">
        <w:rPr>
          <w:rFonts w:asciiTheme="majorBidi" w:hAnsiTheme="majorBidi" w:cstheme="majorBidi"/>
          <w:i/>
          <w:sz w:val="24"/>
          <w:szCs w:val="24"/>
          <w:lang w:val="de-DE"/>
        </w:rPr>
        <w:t>sic</w:t>
      </w:r>
      <w:r w:rsidR="004215A4" w:rsidRPr="006E770E">
        <w:rPr>
          <w:rFonts w:asciiTheme="majorBidi" w:hAnsiTheme="majorBidi" w:cstheme="majorBidi"/>
          <w:sz w:val="24"/>
          <w:szCs w:val="24"/>
          <w:lang w:val="de-DE"/>
        </w:rPr>
        <w:t>] unter 16</w:t>
      </w:r>
      <w:r w:rsidR="004215A4" w:rsidRPr="006E770E">
        <w:rPr>
          <w:rFonts w:asciiTheme="majorBidi" w:hAnsiTheme="majorBidi" w:cstheme="majorBidi"/>
          <w:sz w:val="24"/>
          <w:szCs w:val="24"/>
          <w:vertAlign w:val="superscript"/>
          <w:lang w:val="de-DE"/>
        </w:rPr>
        <w:t>8</w:t>
      </w:r>
      <w:r w:rsidR="004215A4" w:rsidRPr="006E770E">
        <w:rPr>
          <w:rFonts w:asciiTheme="majorBidi" w:hAnsiTheme="majorBidi" w:cstheme="majorBidi"/>
          <w:sz w:val="24"/>
          <w:szCs w:val="24"/>
          <w:lang w:val="de-DE"/>
        </w:rPr>
        <w:t xml:space="preserve"> am untern </w:t>
      </w:r>
      <w:proofErr w:type="spellStart"/>
      <w:r w:rsidR="004215A4" w:rsidRPr="006E770E">
        <w:rPr>
          <w:rFonts w:asciiTheme="majorBidi" w:hAnsiTheme="majorBidi" w:cstheme="majorBidi"/>
          <w:sz w:val="24"/>
          <w:szCs w:val="24"/>
          <w:lang w:val="de-DE"/>
        </w:rPr>
        <w:t>rande</w:t>
      </w:r>
      <w:proofErr w:type="spellEnd"/>
      <w:r w:rsidR="004215A4" w:rsidRPr="006E770E">
        <w:rPr>
          <w:rFonts w:asciiTheme="majorBidi" w:hAnsiTheme="majorBidi" w:cstheme="majorBidi"/>
          <w:sz w:val="24"/>
          <w:szCs w:val="24"/>
          <w:lang w:val="de-DE"/>
        </w:rPr>
        <w:t xml:space="preserve"> [</w:t>
      </w:r>
      <w:r w:rsidR="004215A4" w:rsidRPr="006E770E">
        <w:rPr>
          <w:rFonts w:asciiTheme="majorBidi" w:hAnsiTheme="majorBidi" w:cstheme="majorBidi"/>
          <w:i/>
          <w:sz w:val="24"/>
          <w:szCs w:val="24"/>
          <w:lang w:val="de-DE"/>
        </w:rPr>
        <w:t>sic</w:t>
      </w:r>
      <w:r w:rsidR="004215A4" w:rsidRPr="006E770E">
        <w:rPr>
          <w:rFonts w:asciiTheme="majorBidi" w:hAnsiTheme="majorBidi" w:cstheme="majorBidi"/>
          <w:sz w:val="24"/>
          <w:szCs w:val="24"/>
          <w:lang w:val="de-DE"/>
        </w:rPr>
        <w:t>] fand. [</w:t>
      </w:r>
      <w:r w:rsidR="004215A4" w:rsidRPr="006E770E">
        <w:rPr>
          <w:rFonts w:asciiTheme="majorBidi" w:hAnsiTheme="majorBidi" w:cstheme="majorBidi"/>
          <w:iCs/>
          <w:sz w:val="24"/>
          <w:szCs w:val="24"/>
          <w:lang w:val="de-DE"/>
        </w:rPr>
        <w:t>D</w:t>
      </w:r>
      <w:r w:rsidR="004215A4" w:rsidRPr="006E770E">
        <w:rPr>
          <w:rFonts w:asciiTheme="majorBidi" w:hAnsiTheme="majorBidi" w:cstheme="majorBidi"/>
          <w:sz w:val="24"/>
          <w:szCs w:val="24"/>
          <w:lang w:val="de-DE"/>
        </w:rPr>
        <w:t xml:space="preserve">]er </w:t>
      </w:r>
      <w:proofErr w:type="spellStart"/>
      <w:r w:rsidR="004215A4" w:rsidRPr="006E770E">
        <w:rPr>
          <w:rFonts w:asciiTheme="majorBidi" w:hAnsiTheme="majorBidi" w:cstheme="majorBidi"/>
          <w:sz w:val="24"/>
          <w:szCs w:val="24"/>
          <w:lang w:val="de-DE"/>
        </w:rPr>
        <w:t>übersetzer</w:t>
      </w:r>
      <w:proofErr w:type="spellEnd"/>
      <w:r w:rsidR="004215A4" w:rsidRPr="006E770E">
        <w:rPr>
          <w:rFonts w:asciiTheme="majorBidi" w:hAnsiTheme="majorBidi" w:cstheme="majorBidi"/>
          <w:sz w:val="24"/>
          <w:szCs w:val="24"/>
          <w:lang w:val="de-DE"/>
        </w:rPr>
        <w:t xml:space="preserve"> [</w:t>
      </w:r>
      <w:r w:rsidR="004215A4" w:rsidRPr="006E770E">
        <w:rPr>
          <w:rFonts w:asciiTheme="majorBidi" w:hAnsiTheme="majorBidi" w:cstheme="majorBidi"/>
          <w:i/>
          <w:sz w:val="24"/>
          <w:szCs w:val="24"/>
          <w:lang w:val="de-DE"/>
        </w:rPr>
        <w:t>sic</w:t>
      </w:r>
      <w:r w:rsidR="004215A4" w:rsidRPr="006E770E">
        <w:rPr>
          <w:rFonts w:asciiTheme="majorBidi" w:hAnsiTheme="majorBidi" w:cstheme="majorBidi"/>
          <w:sz w:val="24"/>
          <w:szCs w:val="24"/>
          <w:lang w:val="de-DE"/>
        </w:rPr>
        <w:t xml:space="preserve">] nahm nun an, </w:t>
      </w:r>
      <w:proofErr w:type="spellStart"/>
      <w:r w:rsidR="004215A4" w:rsidRPr="006E770E">
        <w:rPr>
          <w:rFonts w:asciiTheme="majorBidi" w:hAnsiTheme="majorBidi" w:cstheme="majorBidi"/>
          <w:sz w:val="24"/>
          <w:szCs w:val="24"/>
          <w:lang w:val="de-DE"/>
        </w:rPr>
        <w:t>dafs</w:t>
      </w:r>
      <w:proofErr w:type="spellEnd"/>
      <w:r w:rsidR="004215A4" w:rsidRPr="006E770E">
        <w:rPr>
          <w:rFonts w:asciiTheme="majorBidi" w:hAnsiTheme="majorBidi" w:cstheme="majorBidi"/>
          <w:sz w:val="24"/>
          <w:szCs w:val="24"/>
          <w:lang w:val="de-DE"/>
        </w:rPr>
        <w:t xml:space="preserve"> [</w:t>
      </w:r>
      <w:r w:rsidR="004215A4" w:rsidRPr="006E770E">
        <w:rPr>
          <w:rFonts w:asciiTheme="majorBidi" w:hAnsiTheme="majorBidi" w:cstheme="majorBidi"/>
          <w:i/>
          <w:sz w:val="24"/>
          <w:szCs w:val="24"/>
          <w:lang w:val="de-DE"/>
        </w:rPr>
        <w:t>sic</w:t>
      </w:r>
      <w:r w:rsidR="004215A4" w:rsidRPr="006E770E">
        <w:rPr>
          <w:rFonts w:asciiTheme="majorBidi" w:hAnsiTheme="majorBidi" w:cstheme="majorBidi"/>
          <w:sz w:val="24"/>
          <w:szCs w:val="24"/>
          <w:lang w:val="de-DE"/>
        </w:rPr>
        <w:t>] 16</w:t>
      </w:r>
      <w:r w:rsidR="004215A4" w:rsidRPr="006E770E">
        <w:rPr>
          <w:rFonts w:asciiTheme="majorBidi" w:hAnsiTheme="majorBidi" w:cstheme="majorBidi"/>
          <w:sz w:val="24"/>
          <w:szCs w:val="24"/>
          <w:vertAlign w:val="superscript"/>
          <w:lang w:val="de-DE"/>
        </w:rPr>
        <w:t>6</w:t>
      </w:r>
      <w:r w:rsidR="004215A4" w:rsidRPr="006E770E">
        <w:rPr>
          <w:rFonts w:asciiTheme="majorBidi" w:hAnsiTheme="majorBidi" w:cstheme="majorBidi"/>
          <w:sz w:val="24"/>
          <w:szCs w:val="24"/>
          <w:lang w:val="de-DE"/>
        </w:rPr>
        <w:t xml:space="preserve"> hinter 15</w:t>
      </w:r>
      <w:r w:rsidR="004215A4" w:rsidRPr="006E770E">
        <w:rPr>
          <w:rFonts w:asciiTheme="majorBidi" w:hAnsiTheme="majorBidi" w:cstheme="majorBidi"/>
          <w:sz w:val="24"/>
          <w:szCs w:val="24"/>
          <w:vertAlign w:val="superscript"/>
          <w:lang w:val="de-DE"/>
        </w:rPr>
        <w:t>27</w:t>
      </w:r>
      <w:r w:rsidR="004215A4" w:rsidRPr="006E770E">
        <w:rPr>
          <w:rFonts w:asciiTheme="majorBidi" w:hAnsiTheme="majorBidi" w:cstheme="majorBidi"/>
          <w:sz w:val="24"/>
          <w:szCs w:val="24"/>
          <w:lang w:val="de-DE"/>
        </w:rPr>
        <w:t xml:space="preserve"> gehöre, und so fort</w:t>
      </w:r>
      <w:r w:rsidR="004215A4" w:rsidRPr="006E770E">
        <w:rPr>
          <w:rStyle w:val="FootnoteReference"/>
          <w:rFonts w:asciiTheme="majorBidi" w:hAnsiTheme="majorBidi" w:cstheme="majorBidi"/>
          <w:sz w:val="24"/>
          <w:szCs w:val="24"/>
          <w:lang w:val="de-DE"/>
        </w:rPr>
        <w:footnoteReference w:id="12"/>
      </w:r>
      <w:r w:rsidR="004215A4" w:rsidRPr="006E770E">
        <w:rPr>
          <w:rFonts w:asciiTheme="majorBidi" w:hAnsiTheme="majorBidi" w:cstheme="majorBidi"/>
          <w:sz w:val="24"/>
          <w:szCs w:val="24"/>
          <w:lang w:val="de-DE"/>
        </w:rPr>
        <w:t>.</w:t>
      </w:r>
    </w:p>
    <w:p w14:paraId="0A358E16" w14:textId="67F839FE" w:rsidR="002E2BBB" w:rsidRPr="00515A64" w:rsidRDefault="004F5F40" w:rsidP="00505706">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 xml:space="preserve">Against de </w:t>
      </w:r>
      <w:proofErr w:type="spellStart"/>
      <w:r w:rsidRPr="00515A64">
        <w:rPr>
          <w:rFonts w:asciiTheme="majorBidi" w:hAnsiTheme="majorBidi" w:cstheme="majorBidi"/>
          <w:sz w:val="26"/>
          <w:szCs w:val="26"/>
        </w:rPr>
        <w:t>Lagarde</w:t>
      </w:r>
      <w:proofErr w:type="spellEnd"/>
      <w:r w:rsidRPr="00515A64">
        <w:rPr>
          <w:rFonts w:asciiTheme="majorBidi" w:hAnsiTheme="majorBidi" w:cstheme="majorBidi"/>
          <w:sz w:val="26"/>
          <w:szCs w:val="26"/>
        </w:rPr>
        <w:t xml:space="preserve">, Tov argues that MT and </w:t>
      </w:r>
      <w:r w:rsidR="00EA16A5" w:rsidRPr="00515A64">
        <w:rPr>
          <w:rFonts w:asciiTheme="majorBidi" w:hAnsiTheme="majorBidi" w:cstheme="majorBidi"/>
          <w:sz w:val="26"/>
          <w:szCs w:val="26"/>
        </w:rPr>
        <w:t xml:space="preserve">the </w:t>
      </w:r>
      <w:r w:rsidRPr="00515A64">
        <w:rPr>
          <w:rFonts w:asciiTheme="majorBidi" w:hAnsiTheme="majorBidi" w:cstheme="majorBidi"/>
          <w:sz w:val="26"/>
          <w:szCs w:val="26"/>
        </w:rPr>
        <w:t xml:space="preserve">LXX ‘represent </w:t>
      </w:r>
      <w:proofErr w:type="spellStart"/>
      <w:r w:rsidRPr="00515A64">
        <w:rPr>
          <w:rFonts w:asciiTheme="majorBidi" w:hAnsiTheme="majorBidi" w:cstheme="majorBidi"/>
          <w:i/>
          <w:sz w:val="26"/>
          <w:szCs w:val="26"/>
        </w:rPr>
        <w:t>recensionally</w:t>
      </w:r>
      <w:proofErr w:type="spellEnd"/>
      <w:r w:rsidRPr="00515A64">
        <w:rPr>
          <w:rFonts w:asciiTheme="majorBidi" w:hAnsiTheme="majorBidi" w:cstheme="majorBidi"/>
          <w:i/>
          <w:sz w:val="26"/>
          <w:szCs w:val="26"/>
        </w:rPr>
        <w:t xml:space="preserve"> different traditions</w:t>
      </w:r>
      <w:r w:rsidRPr="00515A64">
        <w:rPr>
          <w:rFonts w:asciiTheme="majorBidi" w:hAnsiTheme="majorBidi" w:cstheme="majorBidi"/>
          <w:iCs/>
          <w:sz w:val="26"/>
          <w:szCs w:val="26"/>
        </w:rPr>
        <w:t>’</w:t>
      </w:r>
      <w:r w:rsidRPr="00515A64">
        <w:rPr>
          <w:rStyle w:val="FootnoteReference"/>
          <w:rFonts w:asciiTheme="majorBidi" w:hAnsiTheme="majorBidi" w:cstheme="majorBidi"/>
          <w:iCs/>
          <w:sz w:val="26"/>
          <w:szCs w:val="26"/>
        </w:rPr>
        <w:footnoteReference w:id="13"/>
      </w:r>
      <w:r w:rsidRPr="00515A64">
        <w:rPr>
          <w:rFonts w:asciiTheme="majorBidi" w:hAnsiTheme="majorBidi" w:cstheme="majorBidi"/>
          <w:sz w:val="26"/>
          <w:szCs w:val="26"/>
        </w:rPr>
        <w:t>.</w:t>
      </w:r>
      <w:r w:rsidR="002E2BBB" w:rsidRPr="00515A64">
        <w:rPr>
          <w:rFonts w:asciiTheme="majorBidi" w:hAnsiTheme="majorBidi" w:cstheme="majorBidi"/>
          <w:sz w:val="26"/>
          <w:szCs w:val="26"/>
        </w:rPr>
        <w:t xml:space="preserve"> In this regard</w:t>
      </w:r>
      <w:r w:rsidR="009E06A9" w:rsidRPr="00515A64">
        <w:rPr>
          <w:rFonts w:asciiTheme="majorBidi" w:hAnsiTheme="majorBidi" w:cstheme="majorBidi"/>
          <w:sz w:val="26"/>
          <w:szCs w:val="26"/>
        </w:rPr>
        <w:t>,</w:t>
      </w:r>
      <w:r w:rsidR="002E2BBB" w:rsidRPr="00515A64">
        <w:rPr>
          <w:rFonts w:asciiTheme="majorBidi" w:hAnsiTheme="majorBidi" w:cstheme="majorBidi"/>
          <w:sz w:val="26"/>
          <w:szCs w:val="26"/>
        </w:rPr>
        <w:t xml:space="preserve"> Tov states that:</w:t>
      </w:r>
    </w:p>
    <w:p w14:paraId="4F3A9F43" w14:textId="38D5ACD3" w:rsidR="00640849" w:rsidRPr="00505706" w:rsidRDefault="002E2BBB" w:rsidP="00505706">
      <w:pPr>
        <w:spacing w:before="200" w:after="200" w:line="240" w:lineRule="auto"/>
        <w:ind w:left="851" w:right="851" w:firstLine="0"/>
        <w:rPr>
          <w:rFonts w:asciiTheme="majorBidi" w:hAnsiTheme="majorBidi" w:cstheme="majorBidi"/>
          <w:iCs/>
          <w:sz w:val="24"/>
          <w:szCs w:val="24"/>
          <w:lang w:val="en-US"/>
        </w:rPr>
      </w:pPr>
      <w:r w:rsidRPr="006E770E">
        <w:rPr>
          <w:rFonts w:asciiTheme="majorBidi" w:hAnsiTheme="majorBidi" w:cstheme="majorBidi"/>
          <w:iCs/>
          <w:sz w:val="24"/>
          <w:szCs w:val="24"/>
        </w:rPr>
        <w:t>The sequence of most sayings in these chapters is loose, and as each one is more or less independent, two different editorial traditions could have existed concerning their sequence</w:t>
      </w:r>
      <w:r w:rsidR="003B2CA6" w:rsidRPr="006E770E">
        <w:rPr>
          <w:rFonts w:asciiTheme="majorBidi" w:hAnsiTheme="majorBidi" w:cstheme="majorBidi"/>
          <w:iCs/>
          <w:sz w:val="24"/>
          <w:szCs w:val="24"/>
        </w:rPr>
        <w:t xml:space="preserve"> </w:t>
      </w:r>
      <w:r w:rsidR="003B2CA6" w:rsidRPr="006E770E">
        <w:rPr>
          <w:rFonts w:asciiTheme="majorBidi" w:hAnsiTheme="majorBidi" w:cstheme="majorBidi"/>
          <w:sz w:val="24"/>
          <w:szCs w:val="24"/>
          <w:lang w:val="en-US"/>
        </w:rPr>
        <w:t>[</w:t>
      </w:r>
      <w:r w:rsidR="003B2CA6" w:rsidRPr="006E770E">
        <w:rPr>
          <w:rFonts w:asciiTheme="majorBidi" w:hAnsiTheme="majorBidi" w:cstheme="majorBidi"/>
          <w:iCs/>
          <w:sz w:val="24"/>
          <w:szCs w:val="24"/>
          <w:lang w:val="en-US"/>
        </w:rPr>
        <w:t>…</w:t>
      </w:r>
      <w:r w:rsidR="003B2CA6" w:rsidRPr="006E770E">
        <w:rPr>
          <w:rFonts w:asciiTheme="majorBidi" w:hAnsiTheme="majorBidi" w:cstheme="majorBidi"/>
          <w:sz w:val="24"/>
          <w:szCs w:val="24"/>
          <w:lang w:val="en-US"/>
        </w:rPr>
        <w:t>] Furthermore, the type of parallelism of the verses in the arrangement of MT does not make it a more coherent unit than that of the LXX</w:t>
      </w:r>
      <w:r w:rsidR="003B2CA6" w:rsidRPr="006E770E">
        <w:rPr>
          <w:rStyle w:val="FootnoteReference"/>
          <w:rFonts w:asciiTheme="majorBidi" w:hAnsiTheme="majorBidi" w:cstheme="majorBidi"/>
          <w:sz w:val="24"/>
          <w:szCs w:val="24"/>
          <w:lang w:val="en-US"/>
        </w:rPr>
        <w:footnoteReference w:id="14"/>
      </w:r>
      <w:r w:rsidR="003B2CA6" w:rsidRPr="006E770E">
        <w:rPr>
          <w:rFonts w:asciiTheme="majorBidi" w:hAnsiTheme="majorBidi" w:cstheme="majorBidi"/>
          <w:sz w:val="24"/>
          <w:szCs w:val="24"/>
          <w:lang w:val="en-US"/>
        </w:rPr>
        <w:t>.</w:t>
      </w:r>
    </w:p>
    <w:p w14:paraId="19903867" w14:textId="3C857354" w:rsidR="00AA7BED" w:rsidRPr="00515A64" w:rsidRDefault="00640849" w:rsidP="006E770E">
      <w:pPr>
        <w:spacing w:before="200" w:after="200" w:line="240" w:lineRule="auto"/>
        <w:ind w:firstLine="720"/>
        <w:rPr>
          <w:rFonts w:asciiTheme="majorBidi" w:hAnsiTheme="majorBidi" w:cstheme="majorBidi"/>
          <w:sz w:val="26"/>
          <w:szCs w:val="26"/>
          <w:lang w:val="en-US"/>
        </w:rPr>
      </w:pPr>
      <w:r w:rsidRPr="00515A64">
        <w:rPr>
          <w:rFonts w:asciiTheme="majorBidi" w:hAnsiTheme="majorBidi" w:cstheme="majorBidi"/>
          <w:sz w:val="26"/>
          <w:szCs w:val="26"/>
          <w:lang w:val="en-US"/>
        </w:rPr>
        <w:lastRenderedPageBreak/>
        <w:t>Cook</w:t>
      </w:r>
      <w:r w:rsidR="009406F2" w:rsidRPr="00515A64">
        <w:rPr>
          <w:rFonts w:asciiTheme="majorBidi" w:hAnsiTheme="majorBidi" w:cstheme="majorBidi"/>
          <w:sz w:val="26"/>
          <w:szCs w:val="26"/>
          <w:lang w:val="en-US"/>
        </w:rPr>
        <w:t>, in turn,</w:t>
      </w:r>
      <w:r w:rsidRPr="00515A64">
        <w:rPr>
          <w:rFonts w:asciiTheme="majorBidi" w:hAnsiTheme="majorBidi" w:cstheme="majorBidi"/>
          <w:sz w:val="26"/>
          <w:szCs w:val="26"/>
          <w:lang w:val="en-US"/>
        </w:rPr>
        <w:t xml:space="preserve"> has pointed out that text-critical reflections on Proverbs are very scarce</w:t>
      </w:r>
      <w:r w:rsidR="008D4AF7" w:rsidRPr="00515A64">
        <w:rPr>
          <w:rFonts w:asciiTheme="majorBidi" w:hAnsiTheme="majorBidi" w:cstheme="majorBidi"/>
          <w:sz w:val="26"/>
          <w:szCs w:val="26"/>
          <w:lang w:val="en-US"/>
        </w:rPr>
        <w:t xml:space="preserve"> in Old Testament/</w:t>
      </w:r>
      <w:proofErr w:type="spellStart"/>
      <w:r w:rsidR="008D4AF7" w:rsidRPr="00515A64">
        <w:rPr>
          <w:rFonts w:asciiTheme="majorBidi" w:hAnsiTheme="majorBidi" w:cstheme="majorBidi"/>
          <w:sz w:val="26"/>
          <w:szCs w:val="26"/>
          <w:lang w:val="en-US"/>
        </w:rPr>
        <w:t>Septuagintal</w:t>
      </w:r>
      <w:proofErr w:type="spellEnd"/>
      <w:r w:rsidR="008D4AF7" w:rsidRPr="00515A64">
        <w:rPr>
          <w:rFonts w:asciiTheme="majorBidi" w:hAnsiTheme="majorBidi" w:cstheme="majorBidi"/>
          <w:sz w:val="26"/>
          <w:szCs w:val="26"/>
          <w:lang w:val="en-US"/>
        </w:rPr>
        <w:t xml:space="preserve"> research</w:t>
      </w:r>
      <w:r w:rsidRPr="00515A64">
        <w:rPr>
          <w:rFonts w:asciiTheme="majorBidi" w:hAnsiTheme="majorBidi" w:cstheme="majorBidi"/>
          <w:sz w:val="26"/>
          <w:szCs w:val="26"/>
          <w:lang w:val="en-US"/>
        </w:rPr>
        <w:t>. Therefore</w:t>
      </w:r>
      <w:r w:rsidR="009406F2"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t xml:space="preserve"> he wrote a </w:t>
      </w:r>
      <w:r w:rsidR="009406F2" w:rsidRPr="00515A64">
        <w:rPr>
          <w:rFonts w:asciiTheme="majorBidi" w:hAnsiTheme="majorBidi" w:cstheme="majorBidi"/>
          <w:sz w:val="26"/>
          <w:szCs w:val="26"/>
          <w:lang w:val="en-US"/>
        </w:rPr>
        <w:t>modest</w:t>
      </w:r>
      <w:r w:rsidRPr="00515A64">
        <w:rPr>
          <w:rFonts w:asciiTheme="majorBidi" w:hAnsiTheme="majorBidi" w:cstheme="majorBidi"/>
          <w:sz w:val="26"/>
          <w:szCs w:val="26"/>
          <w:lang w:val="en-US"/>
        </w:rPr>
        <w:t xml:space="preserve"> article</w:t>
      </w:r>
      <w:r w:rsidR="00EA16A5" w:rsidRPr="00515A64">
        <w:rPr>
          <w:rFonts w:asciiTheme="majorBidi" w:hAnsiTheme="majorBidi" w:cstheme="majorBidi"/>
          <w:sz w:val="26"/>
          <w:szCs w:val="26"/>
          <w:lang w:val="en-US"/>
        </w:rPr>
        <w:t xml:space="preserve"> </w:t>
      </w:r>
      <w:r w:rsidR="008D4AF7" w:rsidRPr="00515A64">
        <w:rPr>
          <w:rFonts w:asciiTheme="majorBidi" w:hAnsiTheme="majorBidi" w:cstheme="majorBidi"/>
          <w:sz w:val="26"/>
          <w:szCs w:val="26"/>
          <w:lang w:val="en-US"/>
        </w:rPr>
        <w:t>in the year 2000</w:t>
      </w:r>
      <w:r w:rsidR="00943781" w:rsidRPr="00515A64">
        <w:rPr>
          <w:rStyle w:val="FootnoteReference"/>
          <w:rFonts w:asciiTheme="majorBidi" w:hAnsiTheme="majorBidi" w:cstheme="majorBidi"/>
          <w:sz w:val="26"/>
          <w:szCs w:val="26"/>
          <w:lang w:val="en-US"/>
        </w:rPr>
        <w:footnoteReference w:id="15"/>
      </w:r>
      <w:r w:rsidR="009406F2" w:rsidRPr="00515A64">
        <w:rPr>
          <w:rFonts w:asciiTheme="majorBidi" w:hAnsiTheme="majorBidi" w:cstheme="majorBidi"/>
          <w:sz w:val="26"/>
          <w:szCs w:val="26"/>
          <w:lang w:val="en-US"/>
        </w:rPr>
        <w:t>,</w:t>
      </w:r>
      <w:r w:rsidR="008D4AF7" w:rsidRPr="00515A64">
        <w:rPr>
          <w:rFonts w:asciiTheme="majorBidi" w:hAnsiTheme="majorBidi" w:cstheme="majorBidi"/>
          <w:sz w:val="26"/>
          <w:szCs w:val="26"/>
          <w:lang w:val="en-US"/>
        </w:rPr>
        <w:t xml:space="preserve"> </w:t>
      </w:r>
      <w:r w:rsidR="009E06A9" w:rsidRPr="00515A64">
        <w:rPr>
          <w:rFonts w:asciiTheme="majorBidi" w:hAnsiTheme="majorBidi" w:cstheme="majorBidi"/>
          <w:sz w:val="26"/>
          <w:szCs w:val="26"/>
          <w:lang w:val="en-US"/>
        </w:rPr>
        <w:t>in which</w:t>
      </w:r>
      <w:r w:rsidR="00EA16A5" w:rsidRPr="00515A64">
        <w:rPr>
          <w:rFonts w:asciiTheme="majorBidi" w:hAnsiTheme="majorBidi" w:cstheme="majorBidi"/>
          <w:sz w:val="26"/>
          <w:szCs w:val="26"/>
          <w:lang w:val="en-US"/>
        </w:rPr>
        <w:t xml:space="preserve"> he listed</w:t>
      </w:r>
      <w:r w:rsidRPr="00515A64">
        <w:rPr>
          <w:rFonts w:asciiTheme="majorBidi" w:hAnsiTheme="majorBidi" w:cstheme="majorBidi"/>
          <w:sz w:val="26"/>
          <w:szCs w:val="26"/>
          <w:lang w:val="en-US"/>
        </w:rPr>
        <w:t xml:space="preserve"> some textual problems concerning the Book of Proverbs</w:t>
      </w:r>
      <w:r w:rsidR="007102CF" w:rsidRPr="00515A64">
        <w:rPr>
          <w:rFonts w:asciiTheme="majorBidi" w:hAnsiTheme="majorBidi" w:cstheme="majorBidi"/>
          <w:sz w:val="26"/>
          <w:szCs w:val="26"/>
          <w:lang w:val="en-US"/>
        </w:rPr>
        <w:t>. In that</w:t>
      </w:r>
      <w:r w:rsidR="00EA16A5" w:rsidRPr="00515A64">
        <w:rPr>
          <w:rFonts w:asciiTheme="majorBidi" w:hAnsiTheme="majorBidi" w:cstheme="majorBidi"/>
          <w:sz w:val="26"/>
          <w:szCs w:val="26"/>
          <w:lang w:val="en-US"/>
        </w:rPr>
        <w:t xml:space="preserve"> article</w:t>
      </w:r>
      <w:r w:rsidR="009406F2" w:rsidRPr="00515A64">
        <w:rPr>
          <w:rFonts w:asciiTheme="majorBidi" w:hAnsiTheme="majorBidi" w:cstheme="majorBidi"/>
          <w:sz w:val="26"/>
          <w:szCs w:val="26"/>
          <w:lang w:val="en-US"/>
        </w:rPr>
        <w:t>,</w:t>
      </w:r>
      <w:r w:rsidR="00EA16A5" w:rsidRPr="00515A64">
        <w:rPr>
          <w:rFonts w:asciiTheme="majorBidi" w:hAnsiTheme="majorBidi" w:cstheme="majorBidi"/>
          <w:sz w:val="26"/>
          <w:szCs w:val="26"/>
          <w:lang w:val="en-US"/>
        </w:rPr>
        <w:t xml:space="preserve"> chapter 16 is mentioned as well, although not as thoroughly as chapter 15. Cook argues that chapter 16 of Proverbs contains the same kind of textual problems as chapter 20</w:t>
      </w:r>
      <w:r w:rsidR="00EA16A5" w:rsidRPr="00515A64">
        <w:rPr>
          <w:rStyle w:val="FootnoteReference"/>
          <w:rFonts w:asciiTheme="majorBidi" w:hAnsiTheme="majorBidi" w:cstheme="majorBidi"/>
          <w:sz w:val="26"/>
          <w:szCs w:val="26"/>
          <w:lang w:val="en-US"/>
        </w:rPr>
        <w:footnoteReference w:id="16"/>
      </w:r>
      <w:r w:rsidR="00EA16A5" w:rsidRPr="00515A64">
        <w:rPr>
          <w:rFonts w:asciiTheme="majorBidi" w:hAnsiTheme="majorBidi" w:cstheme="majorBidi"/>
          <w:sz w:val="26"/>
          <w:szCs w:val="26"/>
          <w:lang w:val="en-US"/>
        </w:rPr>
        <w:t>.</w:t>
      </w:r>
      <w:r w:rsidR="007B2386" w:rsidRPr="00515A64">
        <w:rPr>
          <w:rFonts w:asciiTheme="majorBidi" w:hAnsiTheme="majorBidi" w:cstheme="majorBidi"/>
          <w:sz w:val="26"/>
          <w:szCs w:val="26"/>
          <w:lang w:val="en-US"/>
        </w:rPr>
        <w:t xml:space="preserve"> </w:t>
      </w:r>
      <w:r w:rsidR="00DC7F4B" w:rsidRPr="00515A64">
        <w:rPr>
          <w:rFonts w:asciiTheme="majorBidi" w:hAnsiTheme="majorBidi" w:cstheme="majorBidi"/>
          <w:sz w:val="26"/>
          <w:szCs w:val="26"/>
          <w:lang w:val="en-US"/>
        </w:rPr>
        <w:t>The Hebrew version of both chapters contains a lot of verses which have no equivalent in the LXX</w:t>
      </w:r>
      <w:r w:rsidR="00DC7F4B" w:rsidRPr="00515A64">
        <w:rPr>
          <w:rStyle w:val="FootnoteReference"/>
          <w:rFonts w:asciiTheme="majorBidi" w:hAnsiTheme="majorBidi" w:cstheme="majorBidi"/>
          <w:sz w:val="26"/>
          <w:szCs w:val="26"/>
          <w:lang w:val="en-US"/>
        </w:rPr>
        <w:footnoteReference w:id="17"/>
      </w:r>
      <w:r w:rsidR="00DC7F4B" w:rsidRPr="00515A64">
        <w:rPr>
          <w:rFonts w:asciiTheme="majorBidi" w:hAnsiTheme="majorBidi" w:cstheme="majorBidi"/>
          <w:sz w:val="26"/>
          <w:szCs w:val="26"/>
          <w:lang w:val="en-US"/>
        </w:rPr>
        <w:t xml:space="preserve">. Except for </w:t>
      </w:r>
      <w:r w:rsidR="009E06A9" w:rsidRPr="00515A64">
        <w:rPr>
          <w:rFonts w:asciiTheme="majorBidi" w:hAnsiTheme="majorBidi" w:cstheme="majorBidi"/>
          <w:sz w:val="26"/>
          <w:szCs w:val="26"/>
          <w:lang w:val="en-US"/>
        </w:rPr>
        <w:t>quite some</w:t>
      </w:r>
      <w:r w:rsidR="007B2386" w:rsidRPr="00515A64">
        <w:rPr>
          <w:rFonts w:asciiTheme="majorBidi" w:hAnsiTheme="majorBidi" w:cstheme="majorBidi"/>
          <w:sz w:val="26"/>
          <w:szCs w:val="26"/>
          <w:lang w:val="en-US"/>
        </w:rPr>
        <w:t xml:space="preserve"> pluses</w:t>
      </w:r>
      <w:r w:rsidR="00DC7F4B" w:rsidRPr="00515A64">
        <w:rPr>
          <w:rFonts w:asciiTheme="majorBidi" w:hAnsiTheme="majorBidi" w:cstheme="majorBidi"/>
          <w:sz w:val="26"/>
          <w:szCs w:val="26"/>
          <w:lang w:val="en-US"/>
        </w:rPr>
        <w:t>, it has a lot of</w:t>
      </w:r>
      <w:r w:rsidR="007B2386" w:rsidRPr="00515A64">
        <w:rPr>
          <w:rFonts w:asciiTheme="majorBidi" w:hAnsiTheme="majorBidi" w:cstheme="majorBidi"/>
          <w:sz w:val="26"/>
          <w:szCs w:val="26"/>
          <w:lang w:val="en-US"/>
        </w:rPr>
        <w:t xml:space="preserve"> apparent inner-textual corruptions</w:t>
      </w:r>
      <w:r w:rsidR="00DC7F4B" w:rsidRPr="00515A64">
        <w:rPr>
          <w:rFonts w:asciiTheme="majorBidi" w:hAnsiTheme="majorBidi" w:cstheme="majorBidi"/>
          <w:sz w:val="26"/>
          <w:szCs w:val="26"/>
          <w:lang w:val="en-US"/>
        </w:rPr>
        <w:t xml:space="preserve"> as well</w:t>
      </w:r>
      <w:r w:rsidR="007B2386" w:rsidRPr="00515A64">
        <w:rPr>
          <w:rStyle w:val="FootnoteReference"/>
          <w:rFonts w:asciiTheme="majorBidi" w:hAnsiTheme="majorBidi" w:cstheme="majorBidi"/>
          <w:sz w:val="26"/>
          <w:szCs w:val="26"/>
          <w:lang w:val="en-US"/>
        </w:rPr>
        <w:footnoteReference w:id="18"/>
      </w:r>
      <w:r w:rsidR="007B2386" w:rsidRPr="00515A64">
        <w:rPr>
          <w:rFonts w:asciiTheme="majorBidi" w:hAnsiTheme="majorBidi" w:cstheme="majorBidi"/>
          <w:sz w:val="26"/>
          <w:szCs w:val="26"/>
          <w:lang w:val="en-US"/>
        </w:rPr>
        <w:t>.</w:t>
      </w:r>
    </w:p>
    <w:p w14:paraId="005C8674" w14:textId="5896C492" w:rsidR="000D0EAF" w:rsidRPr="00515A64" w:rsidRDefault="000D0EAF" w:rsidP="006E770E">
      <w:pPr>
        <w:spacing w:before="200" w:after="200" w:line="240" w:lineRule="auto"/>
        <w:ind w:firstLine="720"/>
        <w:rPr>
          <w:rFonts w:asciiTheme="majorBidi" w:hAnsiTheme="majorBidi" w:cstheme="majorBidi"/>
          <w:sz w:val="26"/>
          <w:szCs w:val="26"/>
          <w:lang w:val="en-US"/>
        </w:rPr>
      </w:pPr>
      <w:r w:rsidRPr="00515A64">
        <w:rPr>
          <w:rFonts w:asciiTheme="majorBidi" w:hAnsiTheme="majorBidi" w:cstheme="majorBidi"/>
          <w:sz w:val="26"/>
          <w:szCs w:val="26"/>
          <w:lang w:val="en-US"/>
        </w:rPr>
        <w:t xml:space="preserve">Although Cook and Tov have looked into the problem in a </w:t>
      </w:r>
      <w:r w:rsidR="009406F2" w:rsidRPr="00515A64">
        <w:rPr>
          <w:rFonts w:asciiTheme="majorBidi" w:hAnsiTheme="majorBidi" w:cstheme="majorBidi"/>
          <w:sz w:val="26"/>
          <w:szCs w:val="26"/>
          <w:lang w:val="en-US"/>
        </w:rPr>
        <w:t>serious</w:t>
      </w:r>
      <w:r w:rsidRPr="00515A64">
        <w:rPr>
          <w:rFonts w:asciiTheme="majorBidi" w:hAnsiTheme="majorBidi" w:cstheme="majorBidi"/>
          <w:sz w:val="26"/>
          <w:szCs w:val="26"/>
          <w:lang w:val="en-US"/>
        </w:rPr>
        <w:t xml:space="preserve"> way, they did not look at the Qumran fragment</w:t>
      </w:r>
      <w:r w:rsidR="003B64FF" w:rsidRPr="00515A64">
        <w:rPr>
          <w:rFonts w:asciiTheme="majorBidi" w:hAnsiTheme="majorBidi" w:cstheme="majorBidi"/>
          <w:sz w:val="26"/>
          <w:szCs w:val="26"/>
          <w:lang w:val="en-US"/>
        </w:rPr>
        <w:t xml:space="preserve"> </w:t>
      </w:r>
      <w:r w:rsidR="00767179" w:rsidRPr="00515A64">
        <w:rPr>
          <w:rFonts w:asciiTheme="majorBidi" w:hAnsiTheme="majorBidi" w:cstheme="majorBidi"/>
          <w:sz w:val="26"/>
          <w:szCs w:val="26"/>
        </w:rPr>
        <w:t>4QProv</w:t>
      </w:r>
      <w:r w:rsidR="00767179" w:rsidRPr="00515A64">
        <w:rPr>
          <w:rFonts w:asciiTheme="majorBidi" w:hAnsiTheme="majorBidi" w:cstheme="majorBidi"/>
          <w:sz w:val="26"/>
          <w:szCs w:val="26"/>
          <w:vertAlign w:val="superscript"/>
        </w:rPr>
        <w:t>b</w:t>
      </w:r>
      <w:r w:rsidR="007C6FDA" w:rsidRPr="00515A64">
        <w:rPr>
          <w:rFonts w:asciiTheme="majorBidi" w:hAnsiTheme="majorBidi" w:cstheme="majorBidi"/>
          <w:sz w:val="26"/>
          <w:szCs w:val="26"/>
          <w:lang w:val="en-US"/>
        </w:rPr>
        <w:t xml:space="preserve">, </w:t>
      </w:r>
      <w:r w:rsidR="009E06A9" w:rsidRPr="00515A64">
        <w:rPr>
          <w:rFonts w:asciiTheme="majorBidi" w:hAnsiTheme="majorBidi" w:cstheme="majorBidi"/>
          <w:sz w:val="26"/>
          <w:szCs w:val="26"/>
          <w:lang w:val="en-US"/>
        </w:rPr>
        <w:t>whereas</w:t>
      </w:r>
      <w:r w:rsidR="007C6FDA" w:rsidRPr="00515A64">
        <w:rPr>
          <w:rFonts w:asciiTheme="majorBidi" w:hAnsiTheme="majorBidi" w:cstheme="majorBidi"/>
          <w:sz w:val="26"/>
          <w:szCs w:val="26"/>
          <w:lang w:val="en-US"/>
        </w:rPr>
        <w:t xml:space="preserve">, I think, </w:t>
      </w:r>
      <w:r w:rsidR="009E06A9" w:rsidRPr="00515A64">
        <w:rPr>
          <w:rFonts w:asciiTheme="majorBidi" w:hAnsiTheme="majorBidi" w:cstheme="majorBidi"/>
          <w:sz w:val="26"/>
          <w:szCs w:val="26"/>
          <w:lang w:val="en-US"/>
        </w:rPr>
        <w:t xml:space="preserve">this </w:t>
      </w:r>
      <w:r w:rsidRPr="00515A64">
        <w:rPr>
          <w:rFonts w:asciiTheme="majorBidi" w:hAnsiTheme="majorBidi" w:cstheme="majorBidi"/>
          <w:sz w:val="26"/>
          <w:szCs w:val="26"/>
          <w:lang w:val="en-US"/>
        </w:rPr>
        <w:t>c</w:t>
      </w:r>
      <w:r w:rsidR="007C6FDA" w:rsidRPr="00515A64">
        <w:rPr>
          <w:rFonts w:asciiTheme="majorBidi" w:hAnsiTheme="majorBidi" w:cstheme="majorBidi"/>
          <w:sz w:val="26"/>
          <w:szCs w:val="26"/>
          <w:lang w:val="en-US"/>
        </w:rPr>
        <w:t>ould offer m</w:t>
      </w:r>
      <w:r w:rsidRPr="00515A64">
        <w:rPr>
          <w:rFonts w:asciiTheme="majorBidi" w:hAnsiTheme="majorBidi" w:cstheme="majorBidi"/>
          <w:sz w:val="26"/>
          <w:szCs w:val="26"/>
          <w:lang w:val="en-US"/>
        </w:rPr>
        <w:t>ore insight and lead to an even more profound analysis of the matter.</w:t>
      </w:r>
      <w:r w:rsidR="00081D95" w:rsidRPr="00515A64">
        <w:rPr>
          <w:rFonts w:asciiTheme="majorBidi" w:hAnsiTheme="majorBidi" w:cstheme="majorBidi"/>
          <w:sz w:val="26"/>
          <w:szCs w:val="26"/>
          <w:lang w:val="en-US"/>
        </w:rPr>
        <w:t xml:space="preserve"> Fox</w:t>
      </w:r>
      <w:r w:rsidR="007C6FDA" w:rsidRPr="00515A64">
        <w:rPr>
          <w:rFonts w:asciiTheme="majorBidi" w:hAnsiTheme="majorBidi" w:cstheme="majorBidi"/>
          <w:sz w:val="26"/>
          <w:szCs w:val="26"/>
          <w:lang w:val="en-US"/>
        </w:rPr>
        <w:t>, however,</w:t>
      </w:r>
      <w:r w:rsidR="00081D95" w:rsidRPr="00515A64">
        <w:rPr>
          <w:rFonts w:asciiTheme="majorBidi" w:hAnsiTheme="majorBidi" w:cstheme="majorBidi"/>
          <w:sz w:val="26"/>
          <w:szCs w:val="26"/>
          <w:lang w:val="en-US"/>
        </w:rPr>
        <w:t xml:space="preserve"> </w:t>
      </w:r>
      <w:r w:rsidR="00057ACA" w:rsidRPr="00515A64">
        <w:rPr>
          <w:rFonts w:asciiTheme="majorBidi" w:hAnsiTheme="majorBidi" w:cstheme="majorBidi"/>
          <w:sz w:val="26"/>
          <w:szCs w:val="26"/>
          <w:lang w:val="en-US"/>
        </w:rPr>
        <w:t>took this fragment</w:t>
      </w:r>
      <w:r w:rsidR="00E9416D" w:rsidRPr="00515A64">
        <w:rPr>
          <w:rFonts w:asciiTheme="majorBidi" w:hAnsiTheme="majorBidi" w:cstheme="majorBidi"/>
          <w:sz w:val="26"/>
          <w:szCs w:val="26"/>
          <w:lang w:val="en-US"/>
        </w:rPr>
        <w:t xml:space="preserve"> into account in his analysis of</w:t>
      </w:r>
      <w:r w:rsidR="00057ACA" w:rsidRPr="00515A64">
        <w:rPr>
          <w:rFonts w:asciiTheme="majorBidi" w:hAnsiTheme="majorBidi" w:cstheme="majorBidi"/>
          <w:sz w:val="26"/>
          <w:szCs w:val="26"/>
          <w:lang w:val="en-US"/>
        </w:rPr>
        <w:t xml:space="preserve"> the verses. He argues that the </w:t>
      </w:r>
      <w:r w:rsidR="006D7B02">
        <w:rPr>
          <w:rFonts w:asciiTheme="majorBidi" w:hAnsiTheme="majorBidi" w:cstheme="majorBidi"/>
          <w:sz w:val="26"/>
          <w:szCs w:val="26"/>
          <w:lang w:val="en-US"/>
        </w:rPr>
        <w:t xml:space="preserve">relocation of verses in </w:t>
      </w:r>
      <w:proofErr w:type="spellStart"/>
      <w:r w:rsidR="006D7B02">
        <w:rPr>
          <w:rFonts w:asciiTheme="majorBidi" w:hAnsiTheme="majorBidi" w:cstheme="majorBidi"/>
          <w:sz w:val="26"/>
          <w:szCs w:val="26"/>
          <w:lang w:val="en-US"/>
        </w:rPr>
        <w:t>Prov</w:t>
      </w:r>
      <w:proofErr w:type="spellEnd"/>
      <w:r w:rsidR="006D7B02">
        <w:rPr>
          <w:rFonts w:asciiTheme="majorBidi" w:hAnsiTheme="majorBidi" w:cstheme="majorBidi"/>
          <w:sz w:val="26"/>
          <w:szCs w:val="26"/>
          <w:lang w:val="en-US"/>
        </w:rPr>
        <w:t xml:space="preserve"> 16:</w:t>
      </w:r>
      <w:r w:rsidR="00057ACA" w:rsidRPr="00515A64">
        <w:rPr>
          <w:rFonts w:asciiTheme="majorBidi" w:hAnsiTheme="majorBidi" w:cstheme="majorBidi"/>
          <w:sz w:val="26"/>
          <w:szCs w:val="26"/>
          <w:lang w:val="en-US"/>
        </w:rPr>
        <w:t xml:space="preserve">1-7 are due to ‘a single person, </w:t>
      </w:r>
      <w:r w:rsidR="007102CF" w:rsidRPr="00515A64">
        <w:rPr>
          <w:rFonts w:asciiTheme="majorBidi" w:hAnsiTheme="majorBidi" w:cstheme="majorBidi"/>
          <w:sz w:val="26"/>
          <w:szCs w:val="26"/>
          <w:lang w:val="en-US"/>
        </w:rPr>
        <w:t xml:space="preserve">be it </w:t>
      </w:r>
      <w:r w:rsidR="00057ACA" w:rsidRPr="00515A64">
        <w:rPr>
          <w:rFonts w:asciiTheme="majorBidi" w:hAnsiTheme="majorBidi" w:cstheme="majorBidi"/>
          <w:sz w:val="26"/>
          <w:szCs w:val="26"/>
          <w:lang w:val="en-US"/>
        </w:rPr>
        <w:t>a scribe in the Hebrew transmission, or the Greek translator, or a scribe in the early Greek transmission’</w:t>
      </w:r>
      <w:r w:rsidR="00057ACA" w:rsidRPr="00515A64">
        <w:rPr>
          <w:rStyle w:val="FootnoteReference"/>
          <w:rFonts w:asciiTheme="majorBidi" w:hAnsiTheme="majorBidi" w:cstheme="majorBidi"/>
          <w:sz w:val="26"/>
          <w:szCs w:val="26"/>
          <w:lang w:val="en-US"/>
        </w:rPr>
        <w:footnoteReference w:id="19"/>
      </w:r>
      <w:r w:rsidR="00057ACA" w:rsidRPr="00515A64">
        <w:rPr>
          <w:rFonts w:asciiTheme="majorBidi" w:hAnsiTheme="majorBidi" w:cstheme="majorBidi"/>
          <w:sz w:val="26"/>
          <w:szCs w:val="26"/>
          <w:lang w:val="en-US"/>
        </w:rPr>
        <w:t>. According to Fox</w:t>
      </w:r>
      <w:r w:rsidR="007C6FDA" w:rsidRPr="00515A64">
        <w:rPr>
          <w:rFonts w:asciiTheme="majorBidi" w:hAnsiTheme="majorBidi" w:cstheme="majorBidi"/>
          <w:sz w:val="26"/>
          <w:szCs w:val="26"/>
          <w:lang w:val="en-US"/>
        </w:rPr>
        <w:t>,</w:t>
      </w:r>
      <w:r w:rsidR="00057ACA" w:rsidRPr="00515A64">
        <w:rPr>
          <w:rFonts w:asciiTheme="majorBidi" w:hAnsiTheme="majorBidi" w:cstheme="majorBidi"/>
          <w:sz w:val="26"/>
          <w:szCs w:val="26"/>
          <w:lang w:val="en-US"/>
        </w:rPr>
        <w:t xml:space="preserve"> ‘scribes in the proto-MT transmission [</w:t>
      </w:r>
      <w:r w:rsidR="00057ACA" w:rsidRPr="00515A64">
        <w:rPr>
          <w:rFonts w:asciiTheme="majorBidi" w:hAnsiTheme="majorBidi" w:cstheme="majorBidi"/>
          <w:iCs/>
          <w:sz w:val="26"/>
          <w:szCs w:val="26"/>
          <w:lang w:val="en-US"/>
        </w:rPr>
        <w:t>that</w:t>
      </w:r>
      <w:r w:rsidR="00057ACA" w:rsidRPr="00515A64">
        <w:rPr>
          <w:rFonts w:asciiTheme="majorBidi" w:hAnsiTheme="majorBidi" w:cstheme="majorBidi"/>
          <w:sz w:val="26"/>
          <w:szCs w:val="26"/>
          <w:lang w:val="en-US"/>
        </w:rPr>
        <w:t>] were inspired by the context to add additional relevant proverbs’</w:t>
      </w:r>
      <w:r w:rsidR="00057ACA" w:rsidRPr="00515A64">
        <w:rPr>
          <w:rStyle w:val="FootnoteReference"/>
          <w:rFonts w:asciiTheme="majorBidi" w:hAnsiTheme="majorBidi" w:cstheme="majorBidi"/>
          <w:sz w:val="26"/>
          <w:szCs w:val="26"/>
          <w:lang w:val="en-US"/>
        </w:rPr>
        <w:footnoteReference w:id="20"/>
      </w:r>
      <w:r w:rsidR="00057ACA" w:rsidRPr="00515A64">
        <w:rPr>
          <w:rFonts w:asciiTheme="majorBidi" w:hAnsiTheme="majorBidi" w:cstheme="majorBidi"/>
          <w:sz w:val="26"/>
          <w:szCs w:val="26"/>
          <w:lang w:val="en-US"/>
        </w:rPr>
        <w:t xml:space="preserve"> can explain the absence of verses in the LXX.</w:t>
      </w:r>
      <w:r w:rsidR="0019704E" w:rsidRPr="00515A64">
        <w:rPr>
          <w:rFonts w:asciiTheme="majorBidi" w:hAnsiTheme="majorBidi" w:cstheme="majorBidi"/>
          <w:sz w:val="26"/>
          <w:szCs w:val="26"/>
          <w:lang w:val="en-US"/>
        </w:rPr>
        <w:t xml:space="preserve"> </w:t>
      </w:r>
      <w:r w:rsidR="0019704E" w:rsidRPr="00515A64">
        <w:rPr>
          <w:rFonts w:asciiTheme="majorBidi" w:hAnsiTheme="majorBidi" w:cstheme="majorBidi"/>
          <w:sz w:val="26"/>
          <w:szCs w:val="26"/>
        </w:rPr>
        <w:t xml:space="preserve">Fox </w:t>
      </w:r>
      <w:r w:rsidR="00BC07F2" w:rsidRPr="00515A64">
        <w:rPr>
          <w:rFonts w:asciiTheme="majorBidi" w:hAnsiTheme="majorBidi" w:cstheme="majorBidi"/>
          <w:sz w:val="26"/>
          <w:szCs w:val="26"/>
        </w:rPr>
        <w:t xml:space="preserve">also </w:t>
      </w:r>
      <w:r w:rsidR="006D7B02">
        <w:rPr>
          <w:rFonts w:asciiTheme="majorBidi" w:hAnsiTheme="majorBidi" w:cstheme="majorBidi"/>
          <w:sz w:val="26"/>
          <w:szCs w:val="26"/>
        </w:rPr>
        <w:t>agrees with Tov that Prov 16:</w:t>
      </w:r>
      <w:r w:rsidR="0019704E" w:rsidRPr="00515A64">
        <w:rPr>
          <w:rFonts w:asciiTheme="majorBidi" w:hAnsiTheme="majorBidi" w:cstheme="majorBidi"/>
          <w:sz w:val="26"/>
          <w:szCs w:val="26"/>
        </w:rPr>
        <w:t>1-7 c</w:t>
      </w:r>
      <w:r w:rsidR="009E06A9" w:rsidRPr="00515A64">
        <w:rPr>
          <w:rFonts w:asciiTheme="majorBidi" w:hAnsiTheme="majorBidi" w:cstheme="majorBidi"/>
          <w:sz w:val="26"/>
          <w:szCs w:val="26"/>
        </w:rPr>
        <w:t>ould</w:t>
      </w:r>
      <w:r w:rsidR="0019704E" w:rsidRPr="00515A64">
        <w:rPr>
          <w:rFonts w:asciiTheme="majorBidi" w:hAnsiTheme="majorBidi" w:cstheme="majorBidi"/>
          <w:sz w:val="26"/>
          <w:szCs w:val="26"/>
        </w:rPr>
        <w:t xml:space="preserve"> be explained due to different </w:t>
      </w:r>
      <w:proofErr w:type="spellStart"/>
      <w:r w:rsidR="0019704E" w:rsidRPr="00515A64">
        <w:rPr>
          <w:rFonts w:asciiTheme="majorBidi" w:hAnsiTheme="majorBidi" w:cstheme="majorBidi"/>
          <w:sz w:val="26"/>
          <w:szCs w:val="26"/>
          <w:lang w:val="en-US"/>
        </w:rPr>
        <w:t>r</w:t>
      </w:r>
      <w:r w:rsidR="00E94A9B" w:rsidRPr="00515A64">
        <w:rPr>
          <w:rFonts w:asciiTheme="majorBidi" w:hAnsiTheme="majorBidi" w:cstheme="majorBidi"/>
          <w:sz w:val="26"/>
          <w:szCs w:val="26"/>
          <w:lang w:val="en-US"/>
        </w:rPr>
        <w:t>ecen</w:t>
      </w:r>
      <w:r w:rsidR="0019704E" w:rsidRPr="00515A64">
        <w:rPr>
          <w:rFonts w:asciiTheme="majorBidi" w:hAnsiTheme="majorBidi" w:cstheme="majorBidi"/>
          <w:sz w:val="26"/>
          <w:szCs w:val="26"/>
          <w:lang w:val="en-US"/>
        </w:rPr>
        <w:t>sions</w:t>
      </w:r>
      <w:proofErr w:type="spellEnd"/>
      <w:r w:rsidR="0019704E" w:rsidRPr="00515A64">
        <w:rPr>
          <w:rFonts w:asciiTheme="majorBidi" w:hAnsiTheme="majorBidi" w:cstheme="majorBidi"/>
          <w:sz w:val="26"/>
          <w:szCs w:val="26"/>
          <w:lang w:val="en-US"/>
        </w:rPr>
        <w:t xml:space="preserve"> of the text</w:t>
      </w:r>
      <w:r w:rsidR="00EE6E9E" w:rsidRPr="00515A64">
        <w:rPr>
          <w:rStyle w:val="FootnoteReference"/>
          <w:rFonts w:asciiTheme="majorBidi" w:hAnsiTheme="majorBidi" w:cstheme="majorBidi"/>
          <w:sz w:val="26"/>
          <w:szCs w:val="26"/>
          <w:lang w:val="en-US"/>
        </w:rPr>
        <w:footnoteReference w:id="21"/>
      </w:r>
      <w:r w:rsidR="0019704E" w:rsidRPr="00515A64">
        <w:rPr>
          <w:rFonts w:asciiTheme="majorBidi" w:hAnsiTheme="majorBidi" w:cstheme="majorBidi"/>
          <w:sz w:val="26"/>
          <w:szCs w:val="26"/>
          <w:lang w:val="en-US"/>
        </w:rPr>
        <w:t>.</w:t>
      </w:r>
    </w:p>
    <w:p w14:paraId="05953671" w14:textId="3842567D" w:rsidR="00BC07F2" w:rsidRPr="00515A64" w:rsidRDefault="00BC07F2" w:rsidP="006E770E">
      <w:pPr>
        <w:spacing w:before="200" w:after="200" w:line="240" w:lineRule="auto"/>
        <w:ind w:firstLine="720"/>
        <w:rPr>
          <w:rFonts w:asciiTheme="majorBidi" w:hAnsiTheme="majorBidi" w:cstheme="majorBidi"/>
          <w:sz w:val="26"/>
          <w:szCs w:val="26"/>
          <w:lang w:val="en-US"/>
        </w:rPr>
      </w:pPr>
      <w:r w:rsidRPr="00515A64">
        <w:rPr>
          <w:rFonts w:asciiTheme="majorBidi" w:hAnsiTheme="majorBidi" w:cstheme="majorBidi"/>
          <w:sz w:val="26"/>
          <w:szCs w:val="26"/>
          <w:lang w:val="en-US"/>
        </w:rPr>
        <w:t>Having described the scholarl</w:t>
      </w:r>
      <w:r w:rsidR="006D7B02">
        <w:rPr>
          <w:rFonts w:asciiTheme="majorBidi" w:hAnsiTheme="majorBidi" w:cstheme="majorBidi"/>
          <w:sz w:val="26"/>
          <w:szCs w:val="26"/>
          <w:lang w:val="en-US"/>
        </w:rPr>
        <w:t xml:space="preserve">y debate with regard to </w:t>
      </w:r>
      <w:proofErr w:type="spellStart"/>
      <w:r w:rsidR="006D7B02">
        <w:rPr>
          <w:rFonts w:asciiTheme="majorBidi" w:hAnsiTheme="majorBidi" w:cstheme="majorBidi"/>
          <w:sz w:val="26"/>
          <w:szCs w:val="26"/>
          <w:lang w:val="en-US"/>
        </w:rPr>
        <w:t>Prov</w:t>
      </w:r>
      <w:proofErr w:type="spellEnd"/>
      <w:r w:rsidR="006D7B02">
        <w:rPr>
          <w:rFonts w:asciiTheme="majorBidi" w:hAnsiTheme="majorBidi" w:cstheme="majorBidi"/>
          <w:sz w:val="26"/>
          <w:szCs w:val="26"/>
          <w:lang w:val="en-US"/>
        </w:rPr>
        <w:t xml:space="preserve"> 16:</w:t>
      </w:r>
      <w:r w:rsidRPr="00515A64">
        <w:rPr>
          <w:rFonts w:asciiTheme="majorBidi" w:hAnsiTheme="majorBidi" w:cstheme="majorBidi"/>
          <w:sz w:val="26"/>
          <w:szCs w:val="26"/>
          <w:lang w:val="en-US"/>
        </w:rPr>
        <w:t>1-7</w:t>
      </w:r>
      <w:r w:rsidR="007C6FDA"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t xml:space="preserve"> we </w:t>
      </w:r>
      <w:r w:rsidR="007C6FDA" w:rsidRPr="00515A64">
        <w:rPr>
          <w:rFonts w:asciiTheme="majorBidi" w:hAnsiTheme="majorBidi" w:cstheme="majorBidi"/>
          <w:sz w:val="26"/>
          <w:szCs w:val="26"/>
          <w:lang w:val="en-US"/>
        </w:rPr>
        <w:t xml:space="preserve">will now confront it </w:t>
      </w:r>
      <w:r w:rsidR="009E06A9" w:rsidRPr="00515A64">
        <w:rPr>
          <w:rFonts w:asciiTheme="majorBidi" w:hAnsiTheme="majorBidi" w:cstheme="majorBidi"/>
          <w:sz w:val="26"/>
          <w:szCs w:val="26"/>
          <w:lang w:val="en-US"/>
        </w:rPr>
        <w:t xml:space="preserve">to </w:t>
      </w:r>
      <w:r w:rsidR="007C6FDA" w:rsidRPr="00515A64">
        <w:rPr>
          <w:rFonts w:asciiTheme="majorBidi" w:hAnsiTheme="majorBidi" w:cstheme="majorBidi"/>
          <w:sz w:val="26"/>
          <w:szCs w:val="26"/>
          <w:lang w:val="en-US"/>
        </w:rPr>
        <w:t>our own</w:t>
      </w:r>
      <w:r w:rsidRPr="00515A64">
        <w:rPr>
          <w:rFonts w:asciiTheme="majorBidi" w:hAnsiTheme="majorBidi" w:cstheme="majorBidi"/>
          <w:sz w:val="26"/>
          <w:szCs w:val="26"/>
          <w:lang w:val="en-US"/>
        </w:rPr>
        <w:t xml:space="preserve"> analysis.</w:t>
      </w:r>
    </w:p>
    <w:p w14:paraId="574636A4" w14:textId="7853F58A" w:rsidR="00282B98" w:rsidRPr="00505706" w:rsidRDefault="006E770E" w:rsidP="00505706">
      <w:pPr>
        <w:spacing w:before="200" w:after="200" w:line="240" w:lineRule="auto"/>
        <w:ind w:firstLine="0"/>
        <w:rPr>
          <w:rFonts w:asciiTheme="majorBidi" w:hAnsiTheme="majorBidi" w:cstheme="majorBidi"/>
          <w:b/>
          <w:sz w:val="26"/>
          <w:szCs w:val="26"/>
        </w:rPr>
      </w:pPr>
      <w:r w:rsidRPr="006E770E">
        <w:rPr>
          <w:rFonts w:asciiTheme="majorBidi" w:hAnsiTheme="majorBidi" w:cstheme="majorBidi"/>
          <w:b/>
          <w:sz w:val="26"/>
          <w:szCs w:val="26"/>
        </w:rPr>
        <w:t>C</w:t>
      </w:r>
      <w:r w:rsidR="009B23A1" w:rsidRPr="006E770E">
        <w:rPr>
          <w:rFonts w:asciiTheme="majorBidi" w:hAnsiTheme="majorBidi" w:cstheme="majorBidi"/>
          <w:b/>
          <w:sz w:val="26"/>
          <w:szCs w:val="26"/>
        </w:rPr>
        <w:t xml:space="preserve"> </w:t>
      </w:r>
      <w:r w:rsidR="00282B98" w:rsidRPr="006E770E">
        <w:rPr>
          <w:rFonts w:asciiTheme="majorBidi" w:hAnsiTheme="majorBidi" w:cstheme="majorBidi"/>
          <w:b/>
          <w:sz w:val="26"/>
          <w:szCs w:val="26"/>
        </w:rPr>
        <w:t>REGISTRATION OF THE VARIANTS</w:t>
      </w:r>
    </w:p>
    <w:p w14:paraId="4D05409D" w14:textId="21375FDA" w:rsidR="00015D37" w:rsidRPr="00515A64" w:rsidRDefault="002B1F75" w:rsidP="006E770E">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We do</w:t>
      </w:r>
      <w:r w:rsidR="007C6FDA" w:rsidRPr="00515A64">
        <w:rPr>
          <w:rFonts w:asciiTheme="majorBidi" w:hAnsiTheme="majorBidi" w:cstheme="majorBidi"/>
          <w:sz w:val="26"/>
          <w:szCs w:val="26"/>
        </w:rPr>
        <w:t xml:space="preserve"> </w:t>
      </w:r>
      <w:r w:rsidRPr="00515A64">
        <w:rPr>
          <w:rFonts w:asciiTheme="majorBidi" w:hAnsiTheme="majorBidi" w:cstheme="majorBidi"/>
          <w:sz w:val="26"/>
          <w:szCs w:val="26"/>
        </w:rPr>
        <w:t>n</w:t>
      </w:r>
      <w:r w:rsidR="007C6FDA" w:rsidRPr="00515A64">
        <w:rPr>
          <w:rFonts w:asciiTheme="majorBidi" w:hAnsiTheme="majorBidi" w:cstheme="majorBidi"/>
          <w:sz w:val="26"/>
          <w:szCs w:val="26"/>
        </w:rPr>
        <w:t>o</w:t>
      </w:r>
      <w:r w:rsidRPr="00515A64">
        <w:rPr>
          <w:rFonts w:asciiTheme="majorBidi" w:hAnsiTheme="majorBidi" w:cstheme="majorBidi"/>
          <w:sz w:val="26"/>
          <w:szCs w:val="26"/>
        </w:rPr>
        <w:t>t</w:t>
      </w:r>
      <w:r w:rsidR="00E9416D" w:rsidRPr="00515A64">
        <w:rPr>
          <w:rFonts w:asciiTheme="majorBidi" w:hAnsiTheme="majorBidi" w:cstheme="majorBidi"/>
          <w:sz w:val="26"/>
          <w:szCs w:val="26"/>
        </w:rPr>
        <w:t xml:space="preserve"> have many vari</w:t>
      </w:r>
      <w:r w:rsidR="00E94A9B" w:rsidRPr="00515A64">
        <w:rPr>
          <w:rFonts w:asciiTheme="majorBidi" w:hAnsiTheme="majorBidi" w:cstheme="majorBidi"/>
          <w:sz w:val="26"/>
          <w:szCs w:val="26"/>
        </w:rPr>
        <w:t>ant t</w:t>
      </w:r>
      <w:r w:rsidR="00E9416D" w:rsidRPr="00515A64">
        <w:rPr>
          <w:rFonts w:asciiTheme="majorBidi" w:hAnsiTheme="majorBidi" w:cstheme="majorBidi"/>
          <w:sz w:val="26"/>
          <w:szCs w:val="26"/>
        </w:rPr>
        <w:t>ext</w:t>
      </w:r>
      <w:r w:rsidR="007C6FDA" w:rsidRPr="00515A64">
        <w:rPr>
          <w:rFonts w:asciiTheme="majorBidi" w:hAnsiTheme="majorBidi" w:cstheme="majorBidi"/>
          <w:sz w:val="26"/>
          <w:szCs w:val="26"/>
        </w:rPr>
        <w:t>s</w:t>
      </w:r>
      <w:r w:rsidR="00E9416D" w:rsidRPr="00515A64">
        <w:rPr>
          <w:rFonts w:asciiTheme="majorBidi" w:hAnsiTheme="majorBidi" w:cstheme="majorBidi"/>
          <w:sz w:val="26"/>
          <w:szCs w:val="26"/>
        </w:rPr>
        <w:t xml:space="preserve"> when</w:t>
      </w:r>
      <w:r w:rsidRPr="00515A64">
        <w:rPr>
          <w:rFonts w:asciiTheme="majorBidi" w:hAnsiTheme="majorBidi" w:cstheme="majorBidi"/>
          <w:sz w:val="26"/>
          <w:szCs w:val="26"/>
        </w:rPr>
        <w:t xml:space="preserve"> it comes to Proverbs</w:t>
      </w:r>
      <w:r w:rsidR="006D7B02">
        <w:rPr>
          <w:rFonts w:asciiTheme="majorBidi" w:hAnsiTheme="majorBidi" w:cstheme="majorBidi"/>
          <w:sz w:val="26"/>
          <w:szCs w:val="26"/>
        </w:rPr>
        <w:t xml:space="preserve"> 16:</w:t>
      </w:r>
      <w:r w:rsidR="00015D37" w:rsidRPr="00515A64">
        <w:rPr>
          <w:rFonts w:asciiTheme="majorBidi" w:hAnsiTheme="majorBidi" w:cstheme="majorBidi"/>
          <w:sz w:val="26"/>
          <w:szCs w:val="26"/>
        </w:rPr>
        <w:t>1-7</w:t>
      </w:r>
      <w:r w:rsidRPr="00515A64">
        <w:rPr>
          <w:rFonts w:asciiTheme="majorBidi" w:hAnsiTheme="majorBidi" w:cstheme="majorBidi"/>
          <w:sz w:val="26"/>
          <w:szCs w:val="26"/>
        </w:rPr>
        <w:t xml:space="preserve">. We can </w:t>
      </w:r>
      <w:r w:rsidR="00D57CC6" w:rsidRPr="00515A64">
        <w:rPr>
          <w:rFonts w:asciiTheme="majorBidi" w:hAnsiTheme="majorBidi" w:cstheme="majorBidi"/>
          <w:sz w:val="26"/>
          <w:szCs w:val="26"/>
        </w:rPr>
        <w:t xml:space="preserve">only take a look at MT </w:t>
      </w:r>
      <w:r w:rsidR="00EA16A5" w:rsidRPr="00515A64">
        <w:rPr>
          <w:rFonts w:asciiTheme="majorBidi" w:hAnsiTheme="majorBidi" w:cstheme="majorBidi"/>
          <w:sz w:val="26"/>
          <w:szCs w:val="26"/>
        </w:rPr>
        <w:t>and the</w:t>
      </w:r>
      <w:r w:rsidR="00D57CC6" w:rsidRPr="00515A64">
        <w:rPr>
          <w:rFonts w:asciiTheme="majorBidi" w:hAnsiTheme="majorBidi" w:cstheme="majorBidi"/>
          <w:sz w:val="26"/>
          <w:szCs w:val="26"/>
        </w:rPr>
        <w:t xml:space="preserve"> LXX, since there are no manuscripts </w:t>
      </w:r>
      <w:r w:rsidR="00E9416D" w:rsidRPr="00515A64">
        <w:rPr>
          <w:rFonts w:asciiTheme="majorBidi" w:hAnsiTheme="majorBidi" w:cstheme="majorBidi"/>
          <w:sz w:val="26"/>
          <w:szCs w:val="26"/>
        </w:rPr>
        <w:t>found in the Judean desert</w:t>
      </w:r>
      <w:r w:rsidR="007C6FDA" w:rsidRPr="00515A64">
        <w:rPr>
          <w:rFonts w:asciiTheme="majorBidi" w:hAnsiTheme="majorBidi" w:cstheme="majorBidi"/>
          <w:sz w:val="26"/>
          <w:szCs w:val="26"/>
        </w:rPr>
        <w:t xml:space="preserve">, in which </w:t>
      </w:r>
      <w:proofErr w:type="spellStart"/>
      <w:r w:rsidR="006D7B02">
        <w:rPr>
          <w:rFonts w:asciiTheme="majorBidi" w:hAnsiTheme="majorBidi" w:cstheme="majorBidi"/>
          <w:sz w:val="26"/>
          <w:szCs w:val="26"/>
        </w:rPr>
        <w:t>Prov</w:t>
      </w:r>
      <w:proofErr w:type="spellEnd"/>
      <w:r w:rsidR="006D7B02">
        <w:rPr>
          <w:rFonts w:asciiTheme="majorBidi" w:hAnsiTheme="majorBidi" w:cstheme="majorBidi"/>
          <w:sz w:val="26"/>
          <w:szCs w:val="26"/>
        </w:rPr>
        <w:t xml:space="preserve"> 16:</w:t>
      </w:r>
      <w:r w:rsidR="00D57CC6" w:rsidRPr="00515A64">
        <w:rPr>
          <w:rFonts w:asciiTheme="majorBidi" w:hAnsiTheme="majorBidi" w:cstheme="majorBidi"/>
          <w:sz w:val="26"/>
          <w:szCs w:val="26"/>
        </w:rPr>
        <w:t>1-7</w:t>
      </w:r>
      <w:r w:rsidR="007C6FDA" w:rsidRPr="00515A64">
        <w:rPr>
          <w:rFonts w:asciiTheme="majorBidi" w:hAnsiTheme="majorBidi" w:cstheme="majorBidi"/>
          <w:sz w:val="26"/>
          <w:szCs w:val="26"/>
        </w:rPr>
        <w:t xml:space="preserve"> </w:t>
      </w:r>
      <w:r w:rsidR="009E06A9" w:rsidRPr="00515A64">
        <w:rPr>
          <w:rFonts w:asciiTheme="majorBidi" w:hAnsiTheme="majorBidi" w:cstheme="majorBidi"/>
          <w:sz w:val="26"/>
          <w:szCs w:val="26"/>
        </w:rPr>
        <w:t>is extant</w:t>
      </w:r>
      <w:r w:rsidR="00943781" w:rsidRPr="00515A64">
        <w:rPr>
          <w:rStyle w:val="FootnoteReference"/>
          <w:rFonts w:asciiTheme="majorBidi" w:hAnsiTheme="majorBidi" w:cstheme="majorBidi"/>
          <w:sz w:val="26"/>
          <w:szCs w:val="26"/>
        </w:rPr>
        <w:footnoteReference w:id="22"/>
      </w:r>
      <w:r w:rsidR="00943781" w:rsidRPr="00515A64">
        <w:rPr>
          <w:rFonts w:asciiTheme="majorBidi" w:hAnsiTheme="majorBidi" w:cstheme="majorBidi"/>
          <w:sz w:val="26"/>
          <w:szCs w:val="26"/>
        </w:rPr>
        <w:t>.</w:t>
      </w:r>
    </w:p>
    <w:p w14:paraId="7A80BA25" w14:textId="38F287B5" w:rsidR="002B1F75" w:rsidRPr="00515A64" w:rsidRDefault="009E06A9" w:rsidP="006E770E">
      <w:pPr>
        <w:spacing w:before="200" w:after="200" w:line="240" w:lineRule="auto"/>
        <w:ind w:firstLine="720"/>
        <w:rPr>
          <w:rFonts w:asciiTheme="majorBidi" w:hAnsiTheme="majorBidi" w:cstheme="majorBidi"/>
          <w:sz w:val="26"/>
          <w:szCs w:val="26"/>
          <w:lang w:val="en-US"/>
        </w:rPr>
      </w:pPr>
      <w:r w:rsidRPr="00515A64">
        <w:rPr>
          <w:rFonts w:asciiTheme="majorBidi" w:hAnsiTheme="majorBidi" w:cstheme="majorBidi"/>
          <w:sz w:val="26"/>
          <w:szCs w:val="26"/>
        </w:rPr>
        <w:lastRenderedPageBreak/>
        <w:t>Nevertheless, a</w:t>
      </w:r>
      <w:r w:rsidR="00015D37" w:rsidRPr="00515A64">
        <w:rPr>
          <w:rFonts w:asciiTheme="majorBidi" w:hAnsiTheme="majorBidi" w:cstheme="majorBidi"/>
          <w:sz w:val="26"/>
          <w:szCs w:val="26"/>
        </w:rPr>
        <w:t xml:space="preserve">lthough no </w:t>
      </w:r>
      <w:r w:rsidR="00C94103" w:rsidRPr="00515A64">
        <w:rPr>
          <w:rFonts w:asciiTheme="majorBidi" w:hAnsiTheme="majorBidi" w:cstheme="majorBidi"/>
          <w:sz w:val="26"/>
          <w:szCs w:val="26"/>
        </w:rPr>
        <w:t xml:space="preserve">Qumran </w:t>
      </w:r>
      <w:r w:rsidR="00015D37" w:rsidRPr="00515A64">
        <w:rPr>
          <w:rFonts w:asciiTheme="majorBidi" w:hAnsiTheme="majorBidi" w:cstheme="majorBidi"/>
          <w:sz w:val="26"/>
          <w:szCs w:val="26"/>
        </w:rPr>
        <w:t xml:space="preserve">scrolls have been </w:t>
      </w:r>
      <w:r w:rsidR="00E9416D" w:rsidRPr="00515A64">
        <w:rPr>
          <w:rFonts w:asciiTheme="majorBidi" w:hAnsiTheme="majorBidi" w:cstheme="majorBidi"/>
          <w:sz w:val="26"/>
          <w:szCs w:val="26"/>
        </w:rPr>
        <w:t xml:space="preserve">discovered </w:t>
      </w:r>
      <w:r w:rsidR="00015D37" w:rsidRPr="00515A64">
        <w:rPr>
          <w:rFonts w:asciiTheme="majorBidi" w:hAnsiTheme="majorBidi" w:cstheme="majorBidi"/>
          <w:sz w:val="26"/>
          <w:szCs w:val="26"/>
        </w:rPr>
        <w:t>for the verses dis</w:t>
      </w:r>
      <w:r w:rsidR="00767179" w:rsidRPr="00515A64">
        <w:rPr>
          <w:rFonts w:asciiTheme="majorBidi" w:hAnsiTheme="majorBidi" w:cstheme="majorBidi"/>
          <w:sz w:val="26"/>
          <w:szCs w:val="26"/>
        </w:rPr>
        <w:t xml:space="preserve">cussed in this </w:t>
      </w:r>
      <w:r w:rsidR="00D774CB" w:rsidRPr="00515A64">
        <w:rPr>
          <w:rFonts w:asciiTheme="majorBidi" w:hAnsiTheme="majorBidi" w:cstheme="majorBidi"/>
          <w:sz w:val="26"/>
          <w:szCs w:val="26"/>
        </w:rPr>
        <w:t>article,</w:t>
      </w:r>
      <w:r w:rsidR="00767179" w:rsidRPr="00515A64">
        <w:rPr>
          <w:rFonts w:asciiTheme="majorBidi" w:hAnsiTheme="majorBidi" w:cstheme="majorBidi"/>
          <w:sz w:val="26"/>
          <w:szCs w:val="26"/>
        </w:rPr>
        <w:t xml:space="preserve"> it can </w:t>
      </w:r>
      <w:r w:rsidR="007102CF" w:rsidRPr="00515A64">
        <w:rPr>
          <w:rFonts w:asciiTheme="majorBidi" w:hAnsiTheme="majorBidi" w:cstheme="majorBidi"/>
          <w:sz w:val="26"/>
          <w:szCs w:val="26"/>
        </w:rPr>
        <w:t xml:space="preserve">still </w:t>
      </w:r>
      <w:r w:rsidR="00767179" w:rsidRPr="00515A64">
        <w:rPr>
          <w:rFonts w:asciiTheme="majorBidi" w:hAnsiTheme="majorBidi" w:cstheme="majorBidi"/>
          <w:sz w:val="26"/>
          <w:szCs w:val="26"/>
        </w:rPr>
        <w:t>be of some importance</w:t>
      </w:r>
      <w:r w:rsidR="00015D37" w:rsidRPr="00515A64">
        <w:rPr>
          <w:rFonts w:asciiTheme="majorBidi" w:hAnsiTheme="majorBidi" w:cstheme="majorBidi"/>
          <w:sz w:val="26"/>
          <w:szCs w:val="26"/>
        </w:rPr>
        <w:t xml:space="preserve"> to </w:t>
      </w:r>
      <w:r w:rsidRPr="00515A64">
        <w:rPr>
          <w:rFonts w:asciiTheme="majorBidi" w:hAnsiTheme="majorBidi" w:cstheme="majorBidi"/>
          <w:sz w:val="26"/>
          <w:szCs w:val="26"/>
        </w:rPr>
        <w:t xml:space="preserve">take a </w:t>
      </w:r>
      <w:r w:rsidR="00015D37" w:rsidRPr="00515A64">
        <w:rPr>
          <w:rFonts w:asciiTheme="majorBidi" w:hAnsiTheme="majorBidi" w:cstheme="majorBidi"/>
          <w:sz w:val="26"/>
          <w:szCs w:val="26"/>
        </w:rPr>
        <w:t>look at 4QProv</w:t>
      </w:r>
      <w:r w:rsidR="00015D37" w:rsidRPr="00515A64">
        <w:rPr>
          <w:rFonts w:asciiTheme="majorBidi" w:hAnsiTheme="majorBidi" w:cstheme="majorBidi"/>
          <w:sz w:val="26"/>
          <w:szCs w:val="26"/>
          <w:vertAlign w:val="superscript"/>
        </w:rPr>
        <w:t>b</w:t>
      </w:r>
      <w:r w:rsidR="00CB5CC5" w:rsidRPr="00515A64">
        <w:rPr>
          <w:rStyle w:val="FootnoteReference"/>
          <w:rFonts w:asciiTheme="majorBidi" w:hAnsiTheme="majorBidi" w:cstheme="majorBidi"/>
          <w:sz w:val="26"/>
          <w:szCs w:val="26"/>
        </w:rPr>
        <w:footnoteReference w:id="23"/>
      </w:r>
      <w:r w:rsidR="00015D37" w:rsidRPr="00515A64">
        <w:rPr>
          <w:rFonts w:asciiTheme="majorBidi" w:hAnsiTheme="majorBidi" w:cstheme="majorBidi"/>
          <w:sz w:val="26"/>
          <w:szCs w:val="26"/>
        </w:rPr>
        <w:t xml:space="preserve">. This fragment contains </w:t>
      </w:r>
      <w:r w:rsidR="00015D37" w:rsidRPr="00515A64">
        <w:rPr>
          <w:rFonts w:asciiTheme="majorBidi" w:hAnsiTheme="majorBidi" w:cstheme="majorBidi"/>
          <w:sz w:val="26"/>
          <w:szCs w:val="26"/>
          <w:lang w:val="en-US"/>
        </w:rPr>
        <w:t>parts of ‘13,6–9; 14,5–10; 14,12-13; 14,31–35; 15,1-8 and 15,19–31; and possibly 7,9-11’</w:t>
      </w:r>
      <w:r w:rsidR="00015D37" w:rsidRPr="00515A64">
        <w:rPr>
          <w:rStyle w:val="FootnoteReference"/>
          <w:rFonts w:asciiTheme="majorBidi" w:hAnsiTheme="majorBidi" w:cstheme="majorBidi"/>
          <w:sz w:val="26"/>
          <w:szCs w:val="26"/>
          <w:lang w:val="en-US"/>
        </w:rPr>
        <w:footnoteReference w:id="24"/>
      </w:r>
      <w:r w:rsidR="00015D37" w:rsidRPr="00515A64">
        <w:rPr>
          <w:rFonts w:asciiTheme="majorBidi" w:hAnsiTheme="majorBidi" w:cstheme="majorBidi"/>
          <w:sz w:val="26"/>
          <w:szCs w:val="26"/>
          <w:lang w:val="en-US"/>
        </w:rPr>
        <w:t xml:space="preserve">. </w:t>
      </w:r>
      <w:r w:rsidR="007C6FDA" w:rsidRPr="00515A64">
        <w:rPr>
          <w:rFonts w:asciiTheme="majorBidi" w:hAnsiTheme="majorBidi" w:cstheme="majorBidi"/>
          <w:sz w:val="26"/>
          <w:szCs w:val="26"/>
          <w:lang w:val="en-US"/>
        </w:rPr>
        <w:t xml:space="preserve">In this respect, </w:t>
      </w:r>
      <w:proofErr w:type="spellStart"/>
      <w:r w:rsidR="007C6FDA" w:rsidRPr="00515A64">
        <w:rPr>
          <w:rFonts w:asciiTheme="majorBidi" w:hAnsiTheme="majorBidi" w:cstheme="majorBidi"/>
          <w:sz w:val="26"/>
          <w:szCs w:val="26"/>
          <w:lang w:val="en-US"/>
        </w:rPr>
        <w:t>Prov</w:t>
      </w:r>
      <w:proofErr w:type="spellEnd"/>
      <w:r w:rsidR="007C6FDA" w:rsidRPr="00515A64">
        <w:rPr>
          <w:rFonts w:asciiTheme="majorBidi" w:hAnsiTheme="majorBidi" w:cstheme="majorBidi"/>
          <w:sz w:val="26"/>
          <w:szCs w:val="26"/>
          <w:lang w:val="en-US"/>
        </w:rPr>
        <w:t xml:space="preserve"> </w:t>
      </w:r>
      <w:r w:rsidR="00015D37" w:rsidRPr="00515A64">
        <w:rPr>
          <w:rFonts w:asciiTheme="majorBidi" w:hAnsiTheme="majorBidi" w:cstheme="majorBidi"/>
          <w:sz w:val="26"/>
          <w:szCs w:val="26"/>
          <w:lang w:val="en-US"/>
        </w:rPr>
        <w:t>15</w:t>
      </w:r>
      <w:r w:rsidR="00BF293D" w:rsidRPr="00515A64">
        <w:rPr>
          <w:rFonts w:asciiTheme="majorBidi" w:hAnsiTheme="majorBidi" w:cstheme="majorBidi"/>
          <w:sz w:val="26"/>
          <w:szCs w:val="26"/>
          <w:lang w:val="en-US"/>
        </w:rPr>
        <w:t>,19b-31</w:t>
      </w:r>
      <w:r w:rsidR="00015D37" w:rsidRPr="00515A64">
        <w:rPr>
          <w:rFonts w:asciiTheme="majorBidi" w:hAnsiTheme="majorBidi" w:cstheme="majorBidi"/>
          <w:sz w:val="26"/>
          <w:szCs w:val="26"/>
          <w:lang w:val="en-US"/>
        </w:rPr>
        <w:t xml:space="preserve"> can be of some importance to our research. </w:t>
      </w:r>
      <w:r w:rsidRPr="00515A64">
        <w:rPr>
          <w:rFonts w:asciiTheme="majorBidi" w:hAnsiTheme="majorBidi" w:cstheme="majorBidi"/>
          <w:sz w:val="26"/>
          <w:szCs w:val="26"/>
          <w:lang w:val="en-US"/>
        </w:rPr>
        <w:t>Indeed, v</w:t>
      </w:r>
      <w:r w:rsidR="00015D37" w:rsidRPr="00515A64">
        <w:rPr>
          <w:rFonts w:asciiTheme="majorBidi" w:hAnsiTheme="majorBidi" w:cstheme="majorBidi"/>
          <w:sz w:val="26"/>
          <w:szCs w:val="26"/>
          <w:lang w:val="en-US"/>
        </w:rPr>
        <w:t>erses 27a and 28a of chapter 15 are attested in the LXX as verses</w:t>
      </w:r>
      <w:r w:rsidR="007102CF" w:rsidRPr="00515A64">
        <w:rPr>
          <w:rFonts w:asciiTheme="majorBidi" w:hAnsiTheme="majorBidi" w:cstheme="majorBidi"/>
          <w:sz w:val="26"/>
          <w:szCs w:val="26"/>
          <w:lang w:val="en-US"/>
        </w:rPr>
        <w:t xml:space="preserve"> 6 and 7 of chapter 16 in</w:t>
      </w:r>
      <w:r w:rsidR="00BF293D" w:rsidRPr="00515A64">
        <w:rPr>
          <w:rFonts w:asciiTheme="majorBidi" w:hAnsiTheme="majorBidi" w:cstheme="majorBidi"/>
          <w:sz w:val="26"/>
          <w:szCs w:val="26"/>
          <w:lang w:val="en-US"/>
        </w:rPr>
        <w:t xml:space="preserve"> MT</w:t>
      </w:r>
      <w:r w:rsidR="00CB5CC5" w:rsidRPr="00515A64">
        <w:rPr>
          <w:rStyle w:val="FootnoteReference"/>
          <w:rFonts w:asciiTheme="majorBidi" w:hAnsiTheme="majorBidi" w:cstheme="majorBidi"/>
          <w:bCs/>
          <w:sz w:val="26"/>
          <w:szCs w:val="26"/>
          <w:lang w:val="en" w:bidi="he-IL"/>
        </w:rPr>
        <w:footnoteReference w:id="25"/>
      </w:r>
      <w:r w:rsidR="00BF293D" w:rsidRPr="00515A64">
        <w:rPr>
          <w:rFonts w:asciiTheme="majorBidi" w:hAnsiTheme="majorBidi" w:cstheme="majorBidi"/>
          <w:sz w:val="26"/>
          <w:szCs w:val="26"/>
          <w:lang w:val="en-US"/>
        </w:rPr>
        <w:t xml:space="preserve">. </w:t>
      </w:r>
    </w:p>
    <w:p w14:paraId="7AC939AE" w14:textId="15F6A72C" w:rsidR="00CB5CC5" w:rsidRPr="00515A64" w:rsidRDefault="007C6FDA" w:rsidP="006E770E">
      <w:pPr>
        <w:spacing w:before="200" w:after="200" w:line="240" w:lineRule="auto"/>
        <w:ind w:firstLine="720"/>
        <w:rPr>
          <w:rFonts w:asciiTheme="majorBidi" w:hAnsiTheme="majorBidi" w:cstheme="majorBidi"/>
          <w:sz w:val="26"/>
          <w:szCs w:val="26"/>
          <w:lang w:val="en-US"/>
        </w:rPr>
      </w:pPr>
      <w:r w:rsidRPr="00515A64">
        <w:rPr>
          <w:rFonts w:asciiTheme="majorBidi" w:hAnsiTheme="majorBidi" w:cstheme="majorBidi"/>
          <w:sz w:val="26"/>
          <w:szCs w:val="26"/>
          <w:lang w:val="en-US"/>
        </w:rPr>
        <w:t>In our synopsis below, t</w:t>
      </w:r>
      <w:r w:rsidR="00BF293D" w:rsidRPr="00515A64">
        <w:rPr>
          <w:rFonts w:asciiTheme="majorBidi" w:hAnsiTheme="majorBidi" w:cstheme="majorBidi"/>
          <w:sz w:val="26"/>
          <w:szCs w:val="26"/>
          <w:lang w:val="en-US"/>
        </w:rPr>
        <w:t xml:space="preserve">he same symbol register will be used as in </w:t>
      </w:r>
      <w:proofErr w:type="spellStart"/>
      <w:r w:rsidR="00BF293D" w:rsidRPr="00515A64">
        <w:rPr>
          <w:rFonts w:asciiTheme="majorBidi" w:hAnsiTheme="majorBidi" w:cstheme="majorBidi"/>
          <w:sz w:val="26"/>
          <w:szCs w:val="26"/>
          <w:lang w:val="en-US"/>
        </w:rPr>
        <w:t>Lemmelijn’s</w:t>
      </w:r>
      <w:proofErr w:type="spellEnd"/>
      <w:r w:rsidR="00BF293D" w:rsidRPr="00515A64">
        <w:rPr>
          <w:rFonts w:asciiTheme="majorBidi" w:hAnsiTheme="majorBidi" w:cstheme="majorBidi"/>
          <w:sz w:val="26"/>
          <w:szCs w:val="26"/>
          <w:lang w:val="en-US"/>
        </w:rPr>
        <w:t xml:space="preserve"> book: ‘a combination of three short hyphens (---) designates a minus. Exclamation marks (!) point to a different location of words in the respective columns’</w:t>
      </w:r>
      <w:r w:rsidR="00BF293D" w:rsidRPr="00515A64">
        <w:rPr>
          <w:rStyle w:val="FootnoteReference"/>
          <w:rFonts w:asciiTheme="majorBidi" w:hAnsiTheme="majorBidi" w:cstheme="majorBidi"/>
          <w:sz w:val="26"/>
          <w:szCs w:val="26"/>
          <w:lang w:val="en-US"/>
        </w:rPr>
        <w:footnoteReference w:id="26"/>
      </w:r>
      <w:r w:rsidR="00BF293D" w:rsidRPr="00515A64">
        <w:rPr>
          <w:rFonts w:asciiTheme="majorBidi" w:hAnsiTheme="majorBidi" w:cstheme="majorBidi"/>
          <w:sz w:val="26"/>
          <w:szCs w:val="26"/>
          <w:lang w:val="en-US"/>
        </w:rPr>
        <w:t>.</w:t>
      </w:r>
    </w:p>
    <w:p w14:paraId="3277F8EF" w14:textId="77777777" w:rsidR="00EA2C1A" w:rsidRPr="00515A64" w:rsidRDefault="00EA2C1A" w:rsidP="006E770E">
      <w:pPr>
        <w:keepNext/>
        <w:keepLines/>
        <w:spacing w:before="200" w:after="200" w:line="240" w:lineRule="auto"/>
        <w:contextualSpacing/>
        <w:rPr>
          <w:rFonts w:asciiTheme="majorBidi" w:hAnsiTheme="majorBidi" w:cstheme="majorBidi"/>
          <w:sz w:val="26"/>
          <w:szCs w:val="26"/>
          <w:lang w:val="en-US"/>
        </w:rPr>
        <w:sectPr w:rsidR="00EA2C1A" w:rsidRPr="00515A64" w:rsidSect="00505706">
          <w:headerReference w:type="even" r:id="rId9"/>
          <w:headerReference w:type="default" r:id="rId10"/>
          <w:pgSz w:w="11900" w:h="16840"/>
          <w:pgMar w:top="1440" w:right="1797" w:bottom="1440" w:left="1797" w:header="720" w:footer="720" w:gutter="0"/>
          <w:pgNumType w:start="1"/>
          <w:cols w:space="708"/>
          <w:noEndnote/>
        </w:sectPr>
      </w:pPr>
    </w:p>
    <w:tbl>
      <w:tblPr>
        <w:tblStyle w:val="TableGrid"/>
        <w:tblW w:w="4649" w:type="dxa"/>
        <w:tblInd w:w="108" w:type="dxa"/>
        <w:tblLayout w:type="fixed"/>
        <w:tblLook w:val="0600" w:firstRow="0" w:lastRow="0" w:firstColumn="0" w:lastColumn="0" w:noHBand="1" w:noVBand="1"/>
      </w:tblPr>
      <w:tblGrid>
        <w:gridCol w:w="1286"/>
        <w:gridCol w:w="1950"/>
        <w:gridCol w:w="1413"/>
      </w:tblGrid>
      <w:tr w:rsidR="00CB5CC5" w:rsidRPr="00515A64" w14:paraId="7D607F6A" w14:textId="77777777" w:rsidTr="00B9048F">
        <w:trPr>
          <w:trHeight w:val="263"/>
          <w:tblHeader/>
        </w:trPr>
        <w:tc>
          <w:tcPr>
            <w:tcW w:w="1145" w:type="dxa"/>
            <w:noWrap/>
            <w:vAlign w:val="center"/>
          </w:tcPr>
          <w:p w14:paraId="4C9304EF" w14:textId="77777777" w:rsidR="00CB5CC5" w:rsidRPr="00515A64" w:rsidRDefault="00CB5CC5" w:rsidP="006E770E">
            <w:pPr>
              <w:keepNext/>
              <w:keepLines/>
              <w:spacing w:before="200" w:after="200" w:line="240" w:lineRule="auto"/>
              <w:ind w:firstLine="0"/>
              <w:contextualSpacing/>
              <w:jc w:val="center"/>
              <w:rPr>
                <w:rFonts w:asciiTheme="majorBidi" w:hAnsiTheme="majorBidi" w:cstheme="majorBidi"/>
                <w:sz w:val="26"/>
                <w:szCs w:val="26"/>
              </w:rPr>
            </w:pPr>
            <w:r w:rsidRPr="00515A64">
              <w:rPr>
                <w:rFonts w:asciiTheme="majorBidi" w:hAnsiTheme="majorBidi" w:cstheme="majorBidi"/>
                <w:sz w:val="26"/>
                <w:szCs w:val="26"/>
              </w:rPr>
              <w:lastRenderedPageBreak/>
              <w:t xml:space="preserve">MT </w:t>
            </w:r>
          </w:p>
        </w:tc>
        <w:tc>
          <w:tcPr>
            <w:tcW w:w="1736" w:type="dxa"/>
            <w:tcBorders>
              <w:bottom w:val="single" w:sz="4" w:space="0" w:color="auto"/>
            </w:tcBorders>
            <w:noWrap/>
            <w:vAlign w:val="center"/>
          </w:tcPr>
          <w:p w14:paraId="3F312628" w14:textId="77777777" w:rsidR="00CB5CC5" w:rsidRPr="00515A64" w:rsidRDefault="00CB5CC5" w:rsidP="006E770E">
            <w:pPr>
              <w:keepNext/>
              <w:spacing w:before="200" w:after="200" w:line="240" w:lineRule="auto"/>
              <w:ind w:firstLine="0"/>
              <w:contextualSpacing/>
              <w:jc w:val="center"/>
              <w:rPr>
                <w:rFonts w:asciiTheme="majorBidi" w:hAnsiTheme="majorBidi" w:cstheme="majorBidi"/>
                <w:sz w:val="26"/>
                <w:szCs w:val="26"/>
              </w:rPr>
            </w:pPr>
            <w:r w:rsidRPr="00515A64">
              <w:rPr>
                <w:rFonts w:asciiTheme="majorBidi" w:hAnsiTheme="majorBidi" w:cstheme="majorBidi"/>
                <w:sz w:val="26"/>
                <w:szCs w:val="26"/>
              </w:rPr>
              <w:t xml:space="preserve">LXX </w:t>
            </w:r>
          </w:p>
        </w:tc>
        <w:tc>
          <w:tcPr>
            <w:tcW w:w="1258" w:type="dxa"/>
            <w:noWrap/>
            <w:vAlign w:val="center"/>
          </w:tcPr>
          <w:p w14:paraId="5B91A47F" w14:textId="635512EB" w:rsidR="00CB5CC5" w:rsidRPr="00515A64" w:rsidRDefault="00CB5CC5" w:rsidP="006E770E">
            <w:pPr>
              <w:keepNext/>
              <w:spacing w:before="200" w:after="200" w:line="240" w:lineRule="auto"/>
              <w:ind w:firstLine="0"/>
              <w:contextualSpacing/>
              <w:rPr>
                <w:rFonts w:asciiTheme="majorBidi" w:hAnsiTheme="majorBidi" w:cstheme="majorBidi"/>
                <w:sz w:val="26"/>
                <w:szCs w:val="26"/>
              </w:rPr>
            </w:pPr>
            <w:r w:rsidRPr="00515A64">
              <w:rPr>
                <w:rFonts w:asciiTheme="majorBidi" w:hAnsiTheme="majorBidi" w:cstheme="majorBidi"/>
                <w:sz w:val="26"/>
                <w:szCs w:val="26"/>
              </w:rPr>
              <w:t>4QProv</w:t>
            </w:r>
            <w:r w:rsidRPr="00515A64">
              <w:rPr>
                <w:rFonts w:asciiTheme="majorBidi" w:hAnsiTheme="majorBidi" w:cstheme="majorBidi"/>
                <w:sz w:val="26"/>
                <w:szCs w:val="26"/>
                <w:vertAlign w:val="superscript"/>
              </w:rPr>
              <w:t>b</w:t>
            </w:r>
          </w:p>
        </w:tc>
      </w:tr>
      <w:tr w:rsidR="00CB5CC5" w:rsidRPr="00515A64" w14:paraId="05A08EDA" w14:textId="77777777" w:rsidTr="00B9048F">
        <w:trPr>
          <w:trHeight w:val="1626"/>
        </w:trPr>
        <w:tc>
          <w:tcPr>
            <w:tcW w:w="1145" w:type="dxa"/>
            <w:noWrap/>
            <w:vAlign w:val="center"/>
          </w:tcPr>
          <w:p w14:paraId="7A04F932" w14:textId="105FD08F"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15:</w:t>
            </w:r>
            <w:r w:rsidR="00CB5CC5" w:rsidRPr="00515A64">
              <w:rPr>
                <w:rFonts w:asciiTheme="majorBidi" w:hAnsiTheme="majorBidi" w:cstheme="majorBidi"/>
                <w:b/>
                <w:bCs/>
                <w:sz w:val="26"/>
                <w:szCs w:val="26"/>
                <w:lang w:val="en-US"/>
              </w:rPr>
              <w:t>27</w:t>
            </w:r>
          </w:p>
          <w:p w14:paraId="2BD8DE6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עֹכֵ֣ר</w:t>
            </w:r>
          </w:p>
          <w:p w14:paraId="39D8531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בֵּ֭יתֹו</w:t>
            </w:r>
          </w:p>
          <w:p w14:paraId="3AF9162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בֹּוצֵ֣עַ</w:t>
            </w:r>
          </w:p>
          <w:p w14:paraId="00D41D8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בָּ֑צַע</w:t>
            </w:r>
          </w:p>
          <w:p w14:paraId="647E915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6699F49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3B494F8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067D900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1A0AC15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29A8294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וְ</w:t>
            </w:r>
          </w:p>
          <w:p w14:paraId="3344809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שֹׂונֵ֖א</w:t>
            </w:r>
          </w:p>
          <w:p w14:paraId="66067EC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מַתָּנֹ֣ת</w:t>
            </w:r>
          </w:p>
          <w:p w14:paraId="223B0C5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4E5509D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יִחְיֶֽה׃</w:t>
            </w:r>
          </w:p>
          <w:p w14:paraId="2F68868E"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57FEC78E"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643A87D9"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347A73F0"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58BE8B70"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20F82BF2"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6BBA97BC"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705C09AB"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5EBE76D"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619EF48"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7BFD56D9"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Cs/>
                <w:sz w:val="26"/>
                <w:szCs w:val="26"/>
                <w:lang w:val="en-US"/>
              </w:rPr>
              <w:t>!</w:t>
            </w:r>
          </w:p>
          <w:p w14:paraId="40F9BDCA" w14:textId="7C6F27C2" w:rsidR="00CB5CC5" w:rsidRPr="00515A64" w:rsidRDefault="006D7B02" w:rsidP="006E770E">
            <w:pPr>
              <w:keepNext/>
              <w:autoSpaceDE w:val="0"/>
              <w:autoSpaceDN w:val="0"/>
              <w:adjustRightInd w:val="0"/>
              <w:spacing w:before="200" w:after="200" w:line="240" w:lineRule="auto"/>
              <w:ind w:firstLine="0"/>
              <w:contextualSpacing/>
              <w:rPr>
                <w:rFonts w:asciiTheme="majorBidi" w:hAnsiTheme="majorBidi" w:cstheme="majorBidi"/>
                <w:sz w:val="26"/>
                <w:szCs w:val="26"/>
                <w:lang w:val="en-US"/>
              </w:rPr>
            </w:pPr>
            <w:r>
              <w:rPr>
                <w:rFonts w:asciiTheme="majorBidi" w:hAnsiTheme="majorBidi" w:cstheme="majorBidi"/>
                <w:b/>
                <w:bCs/>
                <w:sz w:val="26"/>
                <w:szCs w:val="26"/>
                <w:lang w:val="en"/>
              </w:rPr>
              <w:t>15:</w:t>
            </w:r>
            <w:r w:rsidR="00CB5CC5" w:rsidRPr="00515A64">
              <w:rPr>
                <w:rFonts w:asciiTheme="majorBidi" w:hAnsiTheme="majorBidi" w:cstheme="majorBidi"/>
                <w:b/>
                <w:bCs/>
                <w:sz w:val="26"/>
                <w:szCs w:val="26"/>
                <w:lang w:val="en"/>
              </w:rPr>
              <w:t>28</w:t>
            </w:r>
          </w:p>
          <w:p w14:paraId="47F2CB1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לֵ֣ב</w:t>
            </w:r>
          </w:p>
          <w:p w14:paraId="48653F7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צַ֭דִּיק</w:t>
            </w:r>
          </w:p>
          <w:p w14:paraId="6F408E7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יֶהְגֶּ֣ה</w:t>
            </w:r>
          </w:p>
          <w:p w14:paraId="1AA6946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לַעֲנֹ֑ות</w:t>
            </w:r>
          </w:p>
          <w:p w14:paraId="0398AC6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וּ</w:t>
            </w:r>
          </w:p>
          <w:p w14:paraId="131ADBF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פִ֥י</w:t>
            </w:r>
          </w:p>
          <w:p w14:paraId="08753F7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15107C9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rtl/>
                <w:lang w:val="en" w:bidi="he-IL"/>
              </w:rPr>
            </w:pPr>
            <w:r w:rsidRPr="00515A64">
              <w:rPr>
                <w:rFonts w:asciiTheme="majorBidi" w:hAnsiTheme="majorBidi" w:cstheme="majorBidi"/>
                <w:sz w:val="26"/>
                <w:szCs w:val="26"/>
                <w:rtl/>
                <w:lang w:val="en" w:bidi="he-IL"/>
              </w:rPr>
              <w:t xml:space="preserve"> רְ֝שָׁעִ֗י</w:t>
            </w:r>
          </w:p>
          <w:p w14:paraId="3487935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ם יַבִּ֥יעַ</w:t>
            </w:r>
          </w:p>
          <w:p w14:paraId="502BD06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 xml:space="preserve"> רָעֹֽות׃</w:t>
            </w:r>
          </w:p>
          <w:p w14:paraId="3BE63BC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US"/>
              </w:rPr>
              <w:t>---</w:t>
            </w:r>
          </w:p>
          <w:p w14:paraId="0A8F5A7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388F658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70367FA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75CCD9F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ED231D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70CEFAF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F7ECB3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lastRenderedPageBreak/>
              <w:t>---</w:t>
            </w:r>
          </w:p>
          <w:p w14:paraId="4E46F5F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br/>
              <w:t>!</w:t>
            </w:r>
          </w:p>
          <w:p w14:paraId="1357D22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2B26544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787BD20D" w14:textId="2A069B9B"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rtl/>
                <w:lang w:bidi="he-IL"/>
              </w:rPr>
            </w:pPr>
            <w:r>
              <w:rPr>
                <w:rFonts w:asciiTheme="majorBidi" w:hAnsiTheme="majorBidi" w:cstheme="majorBidi"/>
                <w:b/>
                <w:sz w:val="26"/>
                <w:szCs w:val="26"/>
                <w:lang w:val="en-US"/>
              </w:rPr>
              <w:t>16:</w:t>
            </w:r>
            <w:r w:rsidR="00CB5CC5" w:rsidRPr="00515A64">
              <w:rPr>
                <w:rFonts w:asciiTheme="majorBidi" w:hAnsiTheme="majorBidi" w:cstheme="majorBidi"/>
                <w:b/>
                <w:bCs/>
                <w:sz w:val="26"/>
                <w:szCs w:val="26"/>
                <w:rtl/>
                <w:lang w:bidi="he-IL"/>
              </w:rPr>
              <w:t>1</w:t>
            </w:r>
          </w:p>
          <w:p w14:paraId="413627A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לְאָדָ֥ם</w:t>
            </w:r>
          </w:p>
          <w:p w14:paraId="559BC69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מַֽעַרְכֵי־</w:t>
            </w:r>
          </w:p>
          <w:p w14:paraId="541DC2E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לֵ֑ב</w:t>
            </w:r>
          </w:p>
          <w:p w14:paraId="14CA048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וּ֝מֵיְהוָ֗ה</w:t>
            </w:r>
          </w:p>
          <w:p w14:paraId="251CCA9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מַעֲנֵ֥ה</w:t>
            </w:r>
          </w:p>
          <w:p w14:paraId="5C95065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לָשֹֽׁון׃</w:t>
            </w:r>
          </w:p>
          <w:p w14:paraId="5C21A26E" w14:textId="0A5F58D2"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rtl/>
                <w:lang w:bidi="he-IL"/>
              </w:rPr>
            </w:pPr>
            <w:r>
              <w:rPr>
                <w:rFonts w:asciiTheme="majorBidi" w:hAnsiTheme="majorBidi" w:cstheme="majorBidi"/>
                <w:b/>
                <w:bCs/>
                <w:sz w:val="26"/>
                <w:szCs w:val="26"/>
                <w:rtl/>
                <w:lang w:bidi="he-IL"/>
              </w:rPr>
              <w:t>16:</w:t>
            </w:r>
            <w:r w:rsidR="00CB5CC5" w:rsidRPr="00515A64">
              <w:rPr>
                <w:rFonts w:asciiTheme="majorBidi" w:hAnsiTheme="majorBidi" w:cstheme="majorBidi"/>
                <w:b/>
                <w:bCs/>
                <w:sz w:val="26"/>
                <w:szCs w:val="26"/>
                <w:rtl/>
                <w:lang w:bidi="he-IL"/>
              </w:rPr>
              <w:t>2</w:t>
            </w:r>
          </w:p>
          <w:p w14:paraId="116139D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כָּֽל־</w:t>
            </w:r>
          </w:p>
          <w:p w14:paraId="59F4CBD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דַּרְכֵי־</w:t>
            </w:r>
          </w:p>
          <w:p w14:paraId="1F3BDB2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אִ֭ישׁ</w:t>
            </w:r>
          </w:p>
          <w:p w14:paraId="56544DC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זַ֣ךְ</w:t>
            </w:r>
          </w:p>
          <w:p w14:paraId="7B388B8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בְּ</w:t>
            </w:r>
          </w:p>
          <w:p w14:paraId="434CC74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עֵינָ֑יו</w:t>
            </w:r>
          </w:p>
          <w:p w14:paraId="7384D7F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וְתֹכֵ֖ן</w:t>
            </w:r>
          </w:p>
          <w:p w14:paraId="4A5DDFE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רוּחֹ֣ות</w:t>
            </w:r>
          </w:p>
          <w:p w14:paraId="0E64156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יְהוָֽה׃</w:t>
            </w:r>
          </w:p>
          <w:p w14:paraId="30962B3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0C04E78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3332D3E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3FF7FEB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27F2818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1D5EE3F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5C5D4E9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rtl/>
                <w:lang w:bidi="he-IL"/>
              </w:rPr>
            </w:pPr>
            <w:r w:rsidRPr="00515A64">
              <w:rPr>
                <w:rFonts w:asciiTheme="majorBidi" w:hAnsiTheme="majorBidi" w:cstheme="majorBidi"/>
                <w:sz w:val="26"/>
                <w:szCs w:val="26"/>
                <w:lang w:bidi="he-IL"/>
              </w:rPr>
              <w:t>---</w:t>
            </w:r>
          </w:p>
          <w:p w14:paraId="029D6728" w14:textId="706D6E05"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rtl/>
                <w:lang w:bidi="he-IL"/>
              </w:rPr>
            </w:pPr>
            <w:r>
              <w:rPr>
                <w:rFonts w:asciiTheme="majorBidi" w:hAnsiTheme="majorBidi" w:cstheme="majorBidi"/>
                <w:b/>
                <w:bCs/>
                <w:sz w:val="26"/>
                <w:szCs w:val="26"/>
                <w:rtl/>
                <w:lang w:bidi="he-IL"/>
              </w:rPr>
              <w:t>16:</w:t>
            </w:r>
            <w:r w:rsidR="00CB5CC5" w:rsidRPr="00515A64">
              <w:rPr>
                <w:rFonts w:asciiTheme="majorBidi" w:hAnsiTheme="majorBidi" w:cstheme="majorBidi"/>
                <w:b/>
                <w:bCs/>
                <w:sz w:val="26"/>
                <w:szCs w:val="26"/>
                <w:rtl/>
                <w:lang w:bidi="he-IL"/>
              </w:rPr>
              <w:t>3</w:t>
            </w:r>
          </w:p>
          <w:p w14:paraId="6B8B0AA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גֹּ֣ל</w:t>
            </w:r>
          </w:p>
          <w:p w14:paraId="5024671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אֶל־</w:t>
            </w:r>
          </w:p>
          <w:p w14:paraId="1F938D3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יְהוָ֣ה</w:t>
            </w:r>
          </w:p>
          <w:p w14:paraId="7A9E134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מַעֲשֶׂ֑יךָ</w:t>
            </w:r>
          </w:p>
          <w:p w14:paraId="1D55AA5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וְ֝יִכֹּ֗נוּ</w:t>
            </w:r>
          </w:p>
          <w:p w14:paraId="7A756E1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rtl/>
                <w:lang w:bidi="he-IL"/>
              </w:rPr>
            </w:pPr>
            <w:r w:rsidRPr="00515A64">
              <w:rPr>
                <w:rFonts w:asciiTheme="majorBidi" w:hAnsiTheme="majorBidi" w:cstheme="majorBidi"/>
                <w:sz w:val="26"/>
                <w:szCs w:val="26"/>
                <w:rtl/>
                <w:lang w:bidi="he-IL"/>
              </w:rPr>
              <w:t>מַחְשְׁבֹתֶֽיךָ׃</w:t>
            </w:r>
          </w:p>
          <w:p w14:paraId="060DBDC1" w14:textId="646EA887"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rtl/>
                <w:lang w:bidi="he-IL"/>
              </w:rPr>
            </w:pPr>
            <w:r>
              <w:rPr>
                <w:rFonts w:asciiTheme="majorBidi" w:hAnsiTheme="majorBidi" w:cstheme="majorBidi"/>
                <w:b/>
                <w:bCs/>
                <w:sz w:val="26"/>
                <w:szCs w:val="26"/>
                <w:rtl/>
                <w:lang w:bidi="he-IL"/>
              </w:rPr>
              <w:t>16:</w:t>
            </w:r>
            <w:r w:rsidR="00CB5CC5" w:rsidRPr="00515A64">
              <w:rPr>
                <w:rFonts w:asciiTheme="majorBidi" w:hAnsiTheme="majorBidi" w:cstheme="majorBidi"/>
                <w:b/>
                <w:bCs/>
                <w:sz w:val="26"/>
                <w:szCs w:val="26"/>
                <w:rtl/>
                <w:lang w:bidi="he-IL"/>
              </w:rPr>
              <w:t>4</w:t>
            </w:r>
          </w:p>
          <w:p w14:paraId="5835549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כֹּ֤ל</w:t>
            </w:r>
          </w:p>
          <w:p w14:paraId="10FA85D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פָּעַ֣ל</w:t>
            </w:r>
          </w:p>
          <w:p w14:paraId="75ED34F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יְ֭הוָה</w:t>
            </w:r>
          </w:p>
          <w:p w14:paraId="2814BEF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לַֽמַּעֲנֵ֑הוּ</w:t>
            </w:r>
          </w:p>
          <w:p w14:paraId="3EEFEE0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158ADDD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0B6CE7B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וְגַם־</w:t>
            </w:r>
          </w:p>
          <w:p w14:paraId="6C01CE7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lastRenderedPageBreak/>
              <w:t>רָ֝שָׁ֗ע</w:t>
            </w:r>
          </w:p>
          <w:p w14:paraId="1C5B730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לְיֹ֣ום</w:t>
            </w:r>
          </w:p>
          <w:p w14:paraId="7B593A8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rtl/>
                <w:lang w:bidi="he-IL"/>
              </w:rPr>
            </w:pPr>
            <w:r w:rsidRPr="00515A64">
              <w:rPr>
                <w:rFonts w:asciiTheme="majorBidi" w:hAnsiTheme="majorBidi" w:cstheme="majorBidi"/>
                <w:sz w:val="26"/>
                <w:szCs w:val="26"/>
                <w:rtl/>
                <w:lang w:bidi="he-IL"/>
              </w:rPr>
              <w:t xml:space="preserve"> רָעָֽה׃</w:t>
            </w:r>
            <w:r w:rsidRPr="00515A64">
              <w:rPr>
                <w:rFonts w:asciiTheme="majorBidi" w:hAnsiTheme="majorBidi" w:cstheme="majorBidi"/>
                <w:sz w:val="26"/>
                <w:szCs w:val="26"/>
                <w:lang w:bidi="he-IL"/>
              </w:rPr>
              <w:t xml:space="preserve">  </w:t>
            </w:r>
          </w:p>
          <w:p w14:paraId="2927E6A0" w14:textId="6802DB41"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rtl/>
                <w:lang w:bidi="he-IL"/>
              </w:rPr>
            </w:pPr>
            <w:r>
              <w:rPr>
                <w:rFonts w:asciiTheme="majorBidi" w:hAnsiTheme="majorBidi" w:cstheme="majorBidi"/>
                <w:b/>
                <w:bCs/>
                <w:sz w:val="26"/>
                <w:szCs w:val="26"/>
                <w:rtl/>
                <w:lang w:bidi="he-IL"/>
              </w:rPr>
              <w:t>16:</w:t>
            </w:r>
            <w:r w:rsidR="00CB5CC5" w:rsidRPr="00515A64">
              <w:rPr>
                <w:rFonts w:asciiTheme="majorBidi" w:hAnsiTheme="majorBidi" w:cstheme="majorBidi"/>
                <w:b/>
                <w:bCs/>
                <w:sz w:val="26"/>
                <w:szCs w:val="26"/>
                <w:rtl/>
                <w:lang w:bidi="he-IL"/>
              </w:rPr>
              <w:t>5</w:t>
            </w:r>
          </w:p>
          <w:p w14:paraId="7AC752F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תֹּועֲבַ֣ת</w:t>
            </w:r>
          </w:p>
          <w:p w14:paraId="4BC72C4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יְ֭הוָה</w:t>
            </w:r>
          </w:p>
          <w:p w14:paraId="32FA18D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כָּל־</w:t>
            </w:r>
          </w:p>
          <w:p w14:paraId="3F97349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גְּבַהּ־לֵ֑ב</w:t>
            </w:r>
          </w:p>
          <w:p w14:paraId="26CA3C5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יָ֥ד</w:t>
            </w:r>
          </w:p>
          <w:p w14:paraId="377965C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לְ֝יָ֗ד</w:t>
            </w:r>
          </w:p>
          <w:p w14:paraId="4742D93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6A93DCD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לֹ֣א</w:t>
            </w:r>
          </w:p>
          <w:p w14:paraId="458CC18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יִנָּקֶֽה׃</w:t>
            </w:r>
          </w:p>
          <w:p w14:paraId="43E86D0C" w14:textId="5A99F5F3"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bidi="he-IL"/>
              </w:rPr>
            </w:pPr>
            <w:r>
              <w:rPr>
                <w:rFonts w:asciiTheme="majorBidi" w:hAnsiTheme="majorBidi" w:cstheme="majorBidi"/>
                <w:b/>
                <w:sz w:val="26"/>
                <w:szCs w:val="26"/>
                <w:lang w:bidi="he-IL"/>
              </w:rPr>
              <w:t>16:</w:t>
            </w:r>
            <w:r w:rsidR="00CB5CC5" w:rsidRPr="00515A64">
              <w:rPr>
                <w:rFonts w:asciiTheme="majorBidi" w:hAnsiTheme="majorBidi" w:cstheme="majorBidi"/>
                <w:b/>
                <w:bCs/>
                <w:sz w:val="26"/>
                <w:szCs w:val="26"/>
                <w:lang w:bidi="he-IL"/>
              </w:rPr>
              <w:t>6</w:t>
            </w:r>
          </w:p>
          <w:p w14:paraId="46AC3083"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bidi="he-IL"/>
              </w:rPr>
            </w:pPr>
            <w:r w:rsidRPr="00515A64">
              <w:rPr>
                <w:rFonts w:asciiTheme="majorBidi" w:hAnsiTheme="majorBidi" w:cstheme="majorBidi"/>
                <w:sz w:val="26"/>
                <w:szCs w:val="26"/>
                <w:rtl/>
                <w:lang w:bidi="he-IL"/>
              </w:rPr>
              <w:t>בְּחֶ֣סֶד</w:t>
            </w:r>
          </w:p>
          <w:p w14:paraId="56CDF28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וֶ֭</w:t>
            </w:r>
          </w:p>
          <w:p w14:paraId="35DEC05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אֱמֶת</w:t>
            </w:r>
          </w:p>
          <w:p w14:paraId="3D85E7D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יְכֻפַּ֣ר</w:t>
            </w:r>
          </w:p>
          <w:p w14:paraId="551C880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עָוֹ֑ן</w:t>
            </w:r>
          </w:p>
          <w:p w14:paraId="429AB18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וּבְיִרְאַ֥ת</w:t>
            </w:r>
          </w:p>
          <w:p w14:paraId="439A85F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יְ֝הוָ֗ה</w:t>
            </w:r>
          </w:p>
          <w:p w14:paraId="1A11B4A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ס֣וּר</w:t>
            </w:r>
          </w:p>
          <w:p w14:paraId="344C9B2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79E7EB6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מֵ</w:t>
            </w:r>
          </w:p>
          <w:p w14:paraId="513E7A8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רָֽע׃</w:t>
            </w:r>
          </w:p>
          <w:p w14:paraId="64F04C9C" w14:textId="56143867" w:rsidR="00CB5CC5" w:rsidRPr="00515A64" w:rsidRDefault="006D7B02" w:rsidP="006E770E">
            <w:pPr>
              <w:keepNext/>
              <w:spacing w:before="200" w:after="200" w:line="240" w:lineRule="auto"/>
              <w:ind w:firstLine="0"/>
              <w:contextualSpacing/>
              <w:rPr>
                <w:rFonts w:asciiTheme="majorBidi" w:hAnsiTheme="majorBidi" w:cstheme="majorBidi"/>
                <w:bCs/>
                <w:sz w:val="26"/>
                <w:szCs w:val="26"/>
                <w:lang w:bidi="he-IL"/>
              </w:rPr>
            </w:pPr>
            <w:r>
              <w:rPr>
                <w:rFonts w:asciiTheme="majorBidi" w:hAnsiTheme="majorBidi" w:cstheme="majorBidi"/>
                <w:b/>
                <w:bCs/>
                <w:sz w:val="26"/>
                <w:szCs w:val="26"/>
                <w:rtl/>
                <w:lang w:bidi="he-IL"/>
              </w:rPr>
              <w:t>16:</w:t>
            </w:r>
            <w:r w:rsidR="00CB5CC5" w:rsidRPr="00515A64">
              <w:rPr>
                <w:rFonts w:asciiTheme="majorBidi" w:hAnsiTheme="majorBidi" w:cstheme="majorBidi"/>
                <w:b/>
                <w:bCs/>
                <w:sz w:val="26"/>
                <w:szCs w:val="26"/>
                <w:rtl/>
                <w:lang w:bidi="he-IL"/>
              </w:rPr>
              <w:t>7</w:t>
            </w:r>
            <w:r w:rsidR="00CB5CC5" w:rsidRPr="00515A64">
              <w:rPr>
                <w:rFonts w:asciiTheme="majorBidi" w:hAnsiTheme="majorBidi" w:cstheme="majorBidi"/>
                <w:bCs/>
                <w:sz w:val="26"/>
                <w:szCs w:val="26"/>
                <w:lang w:bidi="he-IL"/>
              </w:rPr>
              <w:t xml:space="preserve"> </w:t>
            </w:r>
          </w:p>
          <w:p w14:paraId="71B7F142"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bidi="he-IL"/>
              </w:rPr>
            </w:pPr>
            <w:r w:rsidRPr="00515A64">
              <w:rPr>
                <w:rFonts w:asciiTheme="majorBidi" w:hAnsiTheme="majorBidi" w:cstheme="majorBidi"/>
                <w:bCs/>
                <w:sz w:val="26"/>
                <w:szCs w:val="26"/>
                <w:lang w:bidi="he-IL"/>
              </w:rPr>
              <w:t>---</w:t>
            </w:r>
          </w:p>
          <w:p w14:paraId="38AF6318"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bidi="he-IL"/>
              </w:rPr>
            </w:pPr>
            <w:r w:rsidRPr="00515A64">
              <w:rPr>
                <w:rFonts w:asciiTheme="majorBidi" w:hAnsiTheme="majorBidi" w:cstheme="majorBidi"/>
                <w:b/>
                <w:bCs/>
                <w:sz w:val="26"/>
                <w:szCs w:val="26"/>
                <w:lang w:bidi="he-IL"/>
              </w:rPr>
              <w:t>!</w:t>
            </w:r>
          </w:p>
          <w:p w14:paraId="3B795BC6"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bidi="he-IL"/>
              </w:rPr>
            </w:pPr>
            <w:r w:rsidRPr="00515A64">
              <w:rPr>
                <w:rFonts w:asciiTheme="majorBidi" w:hAnsiTheme="majorBidi" w:cstheme="majorBidi"/>
                <w:b/>
                <w:bCs/>
                <w:sz w:val="26"/>
                <w:szCs w:val="26"/>
                <w:lang w:bidi="he-IL"/>
              </w:rPr>
              <w:t>---</w:t>
            </w:r>
          </w:p>
          <w:p w14:paraId="39C27C6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lastRenderedPageBreak/>
              <w:t>בִּ</w:t>
            </w:r>
          </w:p>
          <w:p w14:paraId="752BE54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רְצֹ֣ות</w:t>
            </w:r>
          </w:p>
          <w:p w14:paraId="30075E1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p>
          <w:p w14:paraId="25B1398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1AF99B9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74D36AC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6DB4AD4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יְ֭הוָה</w:t>
            </w:r>
          </w:p>
          <w:p w14:paraId="4768A48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147DD01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39A53A3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12B7B98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lang w:bidi="he-IL"/>
              </w:rPr>
              <w:t>---</w:t>
            </w:r>
          </w:p>
          <w:p w14:paraId="2D5576E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דַּרְכֵי־</w:t>
            </w:r>
          </w:p>
          <w:p w14:paraId="42BFC70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אִ֑ישׁ</w:t>
            </w:r>
          </w:p>
          <w:p w14:paraId="5244019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גַּם־</w:t>
            </w:r>
          </w:p>
          <w:p w14:paraId="15FE86E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אֹ֝ויְבָ֗</w:t>
            </w:r>
          </w:p>
          <w:p w14:paraId="60892AF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יו</w:t>
            </w:r>
          </w:p>
          <w:p w14:paraId="0942660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bidi="he-IL"/>
              </w:rPr>
            </w:pPr>
            <w:r w:rsidRPr="00515A64">
              <w:rPr>
                <w:rFonts w:asciiTheme="majorBidi" w:hAnsiTheme="majorBidi" w:cstheme="majorBidi"/>
                <w:sz w:val="26"/>
                <w:szCs w:val="26"/>
                <w:rtl/>
                <w:lang w:bidi="he-IL"/>
              </w:rPr>
              <w:t xml:space="preserve"> יַשְׁלִ֥ם</w:t>
            </w:r>
          </w:p>
          <w:p w14:paraId="534FFC2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rtl/>
                <w:lang w:bidi="he-IL"/>
              </w:rPr>
            </w:pPr>
            <w:r w:rsidRPr="00515A64">
              <w:rPr>
                <w:rFonts w:asciiTheme="majorBidi" w:hAnsiTheme="majorBidi" w:cstheme="majorBidi"/>
                <w:sz w:val="26"/>
                <w:szCs w:val="26"/>
                <w:rtl/>
                <w:lang w:bidi="he-IL"/>
              </w:rPr>
              <w:t xml:space="preserve"> אִתֹּֽו׃</w:t>
            </w:r>
          </w:p>
          <w:p w14:paraId="3E88F1BB" w14:textId="77777777" w:rsidR="00CB5CC5" w:rsidRPr="00515A64" w:rsidRDefault="00CB5CC5" w:rsidP="006E770E">
            <w:pPr>
              <w:keepNext/>
              <w:spacing w:before="200" w:after="200" w:line="240" w:lineRule="auto"/>
              <w:ind w:firstLine="0"/>
              <w:contextualSpacing/>
              <w:rPr>
                <w:rFonts w:asciiTheme="majorBidi" w:hAnsiTheme="majorBidi" w:cstheme="majorBidi"/>
                <w:b/>
                <w:sz w:val="26"/>
                <w:szCs w:val="26"/>
                <w:lang w:bidi="he-IL"/>
              </w:rPr>
            </w:pPr>
          </w:p>
        </w:tc>
        <w:tc>
          <w:tcPr>
            <w:tcW w:w="1736" w:type="dxa"/>
            <w:noWrap/>
            <w:vAlign w:val="center"/>
          </w:tcPr>
          <w:p w14:paraId="26AE680E" w14:textId="5294AD57"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 w:bidi="he-IL"/>
              </w:rPr>
            </w:pPr>
            <w:r>
              <w:rPr>
                <w:rFonts w:asciiTheme="majorBidi" w:hAnsiTheme="majorBidi" w:cstheme="majorBidi"/>
                <w:b/>
                <w:bCs/>
                <w:sz w:val="26"/>
                <w:szCs w:val="26"/>
                <w:lang w:val="en" w:bidi="he-IL"/>
              </w:rPr>
              <w:lastRenderedPageBreak/>
              <w:t>15:</w:t>
            </w:r>
            <w:r w:rsidR="00CB5CC5" w:rsidRPr="00515A64">
              <w:rPr>
                <w:rFonts w:asciiTheme="majorBidi" w:hAnsiTheme="majorBidi" w:cstheme="majorBidi"/>
                <w:b/>
                <w:bCs/>
                <w:sz w:val="26"/>
                <w:szCs w:val="26"/>
                <w:lang w:val="en" w:bidi="he-IL"/>
              </w:rPr>
              <w:t>27</w:t>
            </w:r>
          </w:p>
          <w:p w14:paraId="0BDAA1C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5D7C133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7BFA4EB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4CA9C61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28219935"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 xml:space="preserve">ἐξόλλυσιν </w:t>
            </w:r>
          </w:p>
          <w:p w14:paraId="2BFF3DDA"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 xml:space="preserve">ἑαυτὸν </w:t>
            </w:r>
          </w:p>
          <w:p w14:paraId="79F4A57D"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 xml:space="preserve">ὁ </w:t>
            </w:r>
          </w:p>
          <w:p w14:paraId="397DAFAF"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δωρολήμπτης</w:t>
            </w:r>
          </w:p>
          <w:p w14:paraId="25C9AF68"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 xml:space="preserve">ὁ </w:t>
            </w:r>
          </w:p>
          <w:p w14:paraId="455AF2A9"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 xml:space="preserve">δὲ </w:t>
            </w:r>
          </w:p>
          <w:p w14:paraId="4D1C1AFB"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μισῶν</w:t>
            </w:r>
          </w:p>
          <w:p w14:paraId="4A43E401"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 xml:space="preserve">δώρων </w:t>
            </w:r>
          </w:p>
          <w:p w14:paraId="298EC585"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λήμψεις</w:t>
            </w:r>
          </w:p>
          <w:p w14:paraId="653C39E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Style w:val="greek2"/>
                <w:sz w:val="26"/>
                <w:szCs w:val="26"/>
                <w:lang w:val="en"/>
              </w:rPr>
              <w:t>σῴζεται</w:t>
            </w:r>
          </w:p>
          <w:p w14:paraId="52867B2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ἐλεημοσύναις</w:t>
            </w:r>
          </w:p>
          <w:p w14:paraId="0C2E98E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καὶ </w:t>
            </w:r>
          </w:p>
          <w:p w14:paraId="72AB94D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πίστεσιν</w:t>
            </w:r>
          </w:p>
          <w:p w14:paraId="3B795F7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ἀποκαθαίρονται ἁμαρτίαι, </w:t>
            </w:r>
          </w:p>
          <w:p w14:paraId="3A50E33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τῷ δὲ φόβῳ </w:t>
            </w:r>
          </w:p>
          <w:p w14:paraId="4C28FC7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κυρίου </w:t>
            </w:r>
          </w:p>
          <w:p w14:paraId="5B6AFC8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ἐκκλίνει</w:t>
            </w:r>
          </w:p>
          <w:p w14:paraId="3266E54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πᾶς </w:t>
            </w:r>
          </w:p>
          <w:p w14:paraId="307739B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ἀπὸ </w:t>
            </w:r>
          </w:p>
          <w:p w14:paraId="68ED5E7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 w:bidi="he-IL"/>
              </w:rPr>
              <w:t xml:space="preserve">κακοῦ. </w:t>
            </w:r>
            <w:r w:rsidRPr="00515A64">
              <w:rPr>
                <w:rFonts w:asciiTheme="majorBidi" w:hAnsiTheme="majorBidi" w:cstheme="majorBidi"/>
                <w:sz w:val="26"/>
                <w:szCs w:val="26"/>
                <w:lang w:val="en-US"/>
              </w:rPr>
              <w:t xml:space="preserve"> </w:t>
            </w:r>
          </w:p>
          <w:p w14:paraId="754EF923" w14:textId="142EEDC2"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15:</w:t>
            </w:r>
            <w:r w:rsidR="00CB5CC5" w:rsidRPr="00515A64">
              <w:rPr>
                <w:rFonts w:asciiTheme="majorBidi" w:hAnsiTheme="majorBidi" w:cstheme="majorBidi"/>
                <w:b/>
                <w:bCs/>
                <w:sz w:val="26"/>
                <w:szCs w:val="26"/>
                <w:lang w:val="en-US"/>
              </w:rPr>
              <w:t>28</w:t>
            </w:r>
          </w:p>
          <w:p w14:paraId="71B8AD19" w14:textId="77777777" w:rsidR="00CB5CC5" w:rsidRPr="00515A64" w:rsidRDefault="00CB5CC5" w:rsidP="006E770E">
            <w:pPr>
              <w:keepNext/>
              <w:spacing w:before="200" w:after="200" w:line="240" w:lineRule="auto"/>
              <w:ind w:firstLine="0"/>
              <w:contextualSpacing/>
              <w:rPr>
                <w:rFonts w:ascii="Bwgrkl" w:hAnsi="Bwgrkl" w:cs="Arial"/>
                <w:sz w:val="26"/>
                <w:szCs w:val="26"/>
                <w:lang w:val="en-US" w:bidi="he-IL"/>
              </w:rPr>
            </w:pPr>
            <w:r w:rsidRPr="00515A64">
              <w:rPr>
                <w:rFonts w:cs="Times New Roman"/>
                <w:sz w:val="26"/>
                <w:szCs w:val="26"/>
                <w:lang w:val="en-US" w:bidi="he-IL"/>
              </w:rPr>
              <w:t>κα</w:t>
            </w:r>
            <w:proofErr w:type="spellStart"/>
            <w:r w:rsidRPr="00515A64">
              <w:rPr>
                <w:rFonts w:cs="Times New Roman"/>
                <w:sz w:val="26"/>
                <w:szCs w:val="26"/>
                <w:lang w:val="en-US" w:bidi="he-IL"/>
              </w:rPr>
              <w:t>ρδί</w:t>
            </w:r>
            <w:proofErr w:type="spellEnd"/>
            <w:r w:rsidRPr="00515A64">
              <w:rPr>
                <w:rFonts w:cs="Times New Roman"/>
                <w:sz w:val="26"/>
                <w:szCs w:val="26"/>
                <w:lang w:val="en-US" w:bidi="he-IL"/>
              </w:rPr>
              <w:t>αι</w:t>
            </w:r>
          </w:p>
          <w:p w14:paraId="54D57BD0"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δικαίων</w:t>
            </w:r>
          </w:p>
          <w:p w14:paraId="1CFBAB6A"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μελετῶσιν</w:t>
            </w:r>
          </w:p>
          <w:p w14:paraId="7DEBB49B"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πίστεις</w:t>
            </w:r>
          </w:p>
          <w:p w14:paraId="567C99DD"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w:t>
            </w:r>
          </w:p>
          <w:p w14:paraId="0527A15C"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στόμα</w:t>
            </w:r>
          </w:p>
          <w:p w14:paraId="5C65F361"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δὲ</w:t>
            </w:r>
          </w:p>
          <w:p w14:paraId="4E36A97A"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ἀσεβῶν</w:t>
            </w:r>
          </w:p>
          <w:p w14:paraId="221093F9" w14:textId="77777777" w:rsidR="00CB5CC5" w:rsidRPr="00515A64" w:rsidRDefault="00CB5CC5" w:rsidP="006E770E">
            <w:pPr>
              <w:keepNext/>
              <w:spacing w:before="200" w:after="200" w:line="240" w:lineRule="auto"/>
              <w:ind w:firstLine="0"/>
              <w:contextualSpacing/>
              <w:rPr>
                <w:rStyle w:val="greek2"/>
                <w:sz w:val="26"/>
                <w:szCs w:val="26"/>
                <w:lang w:val="en"/>
              </w:rPr>
            </w:pPr>
            <w:r w:rsidRPr="00515A64">
              <w:rPr>
                <w:rStyle w:val="greek2"/>
                <w:sz w:val="26"/>
                <w:szCs w:val="26"/>
                <w:lang w:val="en"/>
              </w:rPr>
              <w:t>ἀποκρίνεται</w:t>
            </w:r>
          </w:p>
          <w:p w14:paraId="71098B73" w14:textId="77777777" w:rsidR="00CB5CC5" w:rsidRPr="00515A64" w:rsidRDefault="00CB5CC5" w:rsidP="006E770E">
            <w:pPr>
              <w:keepNext/>
              <w:spacing w:before="200" w:after="200" w:line="240" w:lineRule="auto"/>
              <w:ind w:firstLine="0"/>
              <w:contextualSpacing/>
              <w:rPr>
                <w:sz w:val="26"/>
                <w:szCs w:val="26"/>
                <w:lang w:val="en"/>
              </w:rPr>
            </w:pPr>
            <w:r w:rsidRPr="00515A64">
              <w:rPr>
                <w:rStyle w:val="greek2"/>
                <w:sz w:val="26"/>
                <w:szCs w:val="26"/>
                <w:lang w:val="en"/>
              </w:rPr>
              <w:t>κακά</w:t>
            </w:r>
          </w:p>
          <w:p w14:paraId="1637AC5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δεκταὶ </w:t>
            </w:r>
          </w:p>
          <w:p w14:paraId="70DC7A1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παρὰ </w:t>
            </w:r>
          </w:p>
          <w:p w14:paraId="5544024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κυρίῳ </w:t>
            </w:r>
          </w:p>
          <w:p w14:paraId="2D17E31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ὁδοὶ </w:t>
            </w:r>
          </w:p>
          <w:p w14:paraId="0870A56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ἀνθρώπων </w:t>
            </w:r>
          </w:p>
          <w:p w14:paraId="6486406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δικαίων, </w:t>
            </w:r>
          </w:p>
          <w:p w14:paraId="0D617D0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διὰ </w:t>
            </w:r>
          </w:p>
          <w:p w14:paraId="7006EFB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δὲ </w:t>
            </w:r>
          </w:p>
          <w:p w14:paraId="55279F8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αὐτῶν </w:t>
            </w:r>
          </w:p>
          <w:p w14:paraId="6C1F68F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lang w:val="en-US" w:bidi="he-IL"/>
              </w:rPr>
              <w:t>καὶ</w:t>
            </w:r>
          </w:p>
          <w:p w14:paraId="0C0B8A2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οι</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ἐχθροι</w:t>
            </w:r>
            <w:proofErr w:type="spellEnd"/>
            <w:r w:rsidRPr="00515A64">
              <w:rPr>
                <w:rFonts w:asciiTheme="majorBidi" w:hAnsiTheme="majorBidi" w:cstheme="majorBidi"/>
                <w:sz w:val="26"/>
                <w:szCs w:val="26"/>
                <w:lang w:val="en-US" w:bidi="he-IL"/>
              </w:rPr>
              <w:t>̀</w:t>
            </w:r>
          </w:p>
          <w:p w14:paraId="31C0B94A" w14:textId="09F2B69B" w:rsidR="00CB5CC5" w:rsidRPr="00515A64" w:rsidRDefault="00F864B9" w:rsidP="006E770E">
            <w:pPr>
              <w:keepNext/>
              <w:spacing w:before="200" w:after="200" w:line="240" w:lineRule="auto"/>
              <w:ind w:firstLine="0"/>
              <w:contextualSpacing/>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φίλοι</w:t>
            </w:r>
            <w:proofErr w:type="spellEnd"/>
            <w:r>
              <w:rPr>
                <w:rFonts w:asciiTheme="majorBidi" w:hAnsiTheme="majorBidi" w:cstheme="majorBidi"/>
                <w:sz w:val="26"/>
                <w:szCs w:val="26"/>
                <w:lang w:val="en-US" w:bidi="he-IL"/>
              </w:rPr>
              <w:t xml:space="preserve"> </w:t>
            </w:r>
            <w:proofErr w:type="spellStart"/>
            <w:r w:rsidR="00CB5CC5" w:rsidRPr="00515A64">
              <w:rPr>
                <w:rFonts w:asciiTheme="majorBidi" w:hAnsiTheme="majorBidi" w:cstheme="majorBidi"/>
                <w:sz w:val="26"/>
                <w:szCs w:val="26"/>
                <w:lang w:val="en-US" w:bidi="he-IL"/>
              </w:rPr>
              <w:t>γίνοντ</w:t>
            </w:r>
            <w:proofErr w:type="spellEnd"/>
            <w:r w:rsidR="00CB5CC5" w:rsidRPr="00515A64">
              <w:rPr>
                <w:rFonts w:asciiTheme="majorBidi" w:hAnsiTheme="majorBidi" w:cstheme="majorBidi"/>
                <w:sz w:val="26"/>
                <w:szCs w:val="26"/>
                <w:lang w:val="en-US" w:bidi="he-IL"/>
              </w:rPr>
              <w:t>αι.</w:t>
            </w:r>
          </w:p>
          <w:p w14:paraId="499116A9" w14:textId="52328F1D"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1</w:t>
            </w:r>
          </w:p>
          <w:p w14:paraId="5E1F35DF"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val="en-US"/>
              </w:rPr>
            </w:pPr>
            <w:r w:rsidRPr="00515A64">
              <w:rPr>
                <w:rFonts w:asciiTheme="majorBidi" w:hAnsiTheme="majorBidi" w:cstheme="majorBidi"/>
                <w:bCs/>
                <w:sz w:val="26"/>
                <w:szCs w:val="26"/>
                <w:lang w:val="en-US"/>
              </w:rPr>
              <w:t>---</w:t>
            </w:r>
          </w:p>
          <w:p w14:paraId="6E629C1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580B877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4D5870A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54E614F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19BE922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3EF9E73E" w14:textId="39662822"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 xml:space="preserve">2 </w:t>
            </w:r>
          </w:p>
          <w:p w14:paraId="1428FFC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π</w:t>
            </w:r>
            <w:proofErr w:type="spellStart"/>
            <w:r w:rsidRPr="00515A64">
              <w:rPr>
                <w:rFonts w:asciiTheme="majorBidi" w:hAnsiTheme="majorBidi" w:cstheme="majorBidi"/>
                <w:sz w:val="26"/>
                <w:szCs w:val="26"/>
                <w:lang w:val="en-US"/>
              </w:rPr>
              <w:t>άντ</w:t>
            </w:r>
            <w:proofErr w:type="spellEnd"/>
            <w:r w:rsidRPr="00515A64">
              <w:rPr>
                <w:rFonts w:asciiTheme="majorBidi" w:hAnsiTheme="majorBidi" w:cstheme="majorBidi"/>
                <w:sz w:val="26"/>
                <w:szCs w:val="26"/>
                <w:lang w:val="en-US"/>
              </w:rPr>
              <w:t xml:space="preserve">α </w:t>
            </w:r>
          </w:p>
          <w:p w14:paraId="03E94F5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τὰ</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ἔργ</w:t>
            </w:r>
            <w:proofErr w:type="spellEnd"/>
            <w:r w:rsidRPr="00515A64">
              <w:rPr>
                <w:rFonts w:asciiTheme="majorBidi" w:hAnsiTheme="majorBidi" w:cstheme="majorBidi"/>
                <w:sz w:val="26"/>
                <w:szCs w:val="26"/>
                <w:lang w:val="en-US"/>
              </w:rPr>
              <w:t xml:space="preserve">α </w:t>
            </w:r>
          </w:p>
          <w:p w14:paraId="28963CA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τοῦ</w:t>
            </w:r>
            <w:proofErr w:type="spellEnd"/>
            <w:r w:rsidRPr="00515A64">
              <w:rPr>
                <w:rFonts w:asciiTheme="majorBidi" w:hAnsiTheme="majorBidi" w:cstheme="majorBidi"/>
                <w:sz w:val="26"/>
                <w:szCs w:val="26"/>
                <w:lang w:val="en-US"/>
              </w:rPr>
              <w:t xml:space="preserve"> ταπ</w:t>
            </w:r>
            <w:proofErr w:type="spellStart"/>
            <w:r w:rsidRPr="00515A64">
              <w:rPr>
                <w:rFonts w:asciiTheme="majorBidi" w:hAnsiTheme="majorBidi" w:cstheme="majorBidi"/>
                <w:sz w:val="26"/>
                <w:szCs w:val="26"/>
                <w:lang w:val="en-US"/>
              </w:rPr>
              <w:t>εινοῦ</w:t>
            </w:r>
            <w:proofErr w:type="spellEnd"/>
            <w:r w:rsidRPr="00515A64">
              <w:rPr>
                <w:rFonts w:asciiTheme="majorBidi" w:hAnsiTheme="majorBidi" w:cstheme="majorBidi"/>
                <w:sz w:val="26"/>
                <w:szCs w:val="26"/>
                <w:lang w:val="en-US"/>
              </w:rPr>
              <w:t xml:space="preserve"> </w:t>
            </w:r>
          </w:p>
          <w:p w14:paraId="26A1063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φα</w:t>
            </w:r>
            <w:proofErr w:type="spellStart"/>
            <w:r w:rsidRPr="00515A64">
              <w:rPr>
                <w:rFonts w:asciiTheme="majorBidi" w:hAnsiTheme="majorBidi" w:cstheme="majorBidi"/>
                <w:sz w:val="26"/>
                <w:szCs w:val="26"/>
                <w:lang w:val="en-US"/>
              </w:rPr>
              <w:t>νερὰ</w:t>
            </w:r>
            <w:proofErr w:type="spellEnd"/>
            <w:r w:rsidRPr="00515A64">
              <w:rPr>
                <w:rFonts w:asciiTheme="majorBidi" w:hAnsiTheme="majorBidi" w:cstheme="majorBidi"/>
                <w:sz w:val="26"/>
                <w:szCs w:val="26"/>
                <w:lang w:val="en-US"/>
              </w:rPr>
              <w:t xml:space="preserve"> </w:t>
            </w:r>
          </w:p>
          <w:p w14:paraId="0A7947E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πα</w:t>
            </w:r>
            <w:proofErr w:type="spellStart"/>
            <w:r w:rsidRPr="00515A64">
              <w:rPr>
                <w:rFonts w:asciiTheme="majorBidi" w:hAnsiTheme="majorBidi" w:cstheme="majorBidi"/>
                <w:sz w:val="26"/>
                <w:szCs w:val="26"/>
                <w:lang w:val="en-US"/>
              </w:rPr>
              <w:t>ρὰ</w:t>
            </w:r>
            <w:proofErr w:type="spellEnd"/>
          </w:p>
          <w:p w14:paraId="69C71D8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16C5F83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43CFA30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
                <w:bCs/>
                <w:sz w:val="26"/>
                <w:szCs w:val="26"/>
                <w:lang w:val="en-US"/>
              </w:rPr>
              <w:t>---</w:t>
            </w:r>
          </w:p>
          <w:p w14:paraId="0FAE2FF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τῷ</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θεῷ</w:t>
            </w:r>
            <w:proofErr w:type="spellEnd"/>
            <w:r w:rsidRPr="00515A64">
              <w:rPr>
                <w:rFonts w:asciiTheme="majorBidi" w:hAnsiTheme="majorBidi" w:cstheme="majorBidi"/>
                <w:sz w:val="26"/>
                <w:szCs w:val="26"/>
                <w:lang w:val="en-US"/>
              </w:rPr>
              <w:t>,</w:t>
            </w:r>
          </w:p>
          <w:p w14:paraId="2872EA3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οἱ</w:t>
            </w:r>
            <w:proofErr w:type="spellEnd"/>
            <w:r w:rsidRPr="00515A64">
              <w:rPr>
                <w:rFonts w:asciiTheme="majorBidi" w:hAnsiTheme="majorBidi" w:cstheme="majorBidi"/>
                <w:sz w:val="26"/>
                <w:szCs w:val="26"/>
                <w:lang w:val="en-US"/>
              </w:rPr>
              <w:t xml:space="preserve"> </w:t>
            </w:r>
          </w:p>
          <w:p w14:paraId="5B8F8DB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δὲ</w:t>
            </w:r>
            <w:proofErr w:type="spellEnd"/>
            <w:r w:rsidRPr="00515A64">
              <w:rPr>
                <w:rFonts w:asciiTheme="majorBidi" w:hAnsiTheme="majorBidi" w:cstheme="majorBidi"/>
                <w:sz w:val="26"/>
                <w:szCs w:val="26"/>
                <w:lang w:val="en-US"/>
              </w:rPr>
              <w:t xml:space="preserve"> </w:t>
            </w:r>
          </w:p>
          <w:p w14:paraId="2D3C10C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ἀσε</w:t>
            </w:r>
            <w:proofErr w:type="spellEnd"/>
            <w:r w:rsidRPr="00515A64">
              <w:rPr>
                <w:rFonts w:asciiTheme="majorBidi" w:hAnsiTheme="majorBidi" w:cstheme="majorBidi"/>
                <w:sz w:val="26"/>
                <w:szCs w:val="26"/>
                <w:lang w:val="en-US"/>
              </w:rPr>
              <w:t>β</w:t>
            </w:r>
            <w:proofErr w:type="spellStart"/>
            <w:r w:rsidRPr="00515A64">
              <w:rPr>
                <w:rFonts w:asciiTheme="majorBidi" w:hAnsiTheme="majorBidi" w:cstheme="majorBidi"/>
                <w:sz w:val="26"/>
                <w:szCs w:val="26"/>
                <w:lang w:val="en-US"/>
              </w:rPr>
              <w:t>εῖς</w:t>
            </w:r>
            <w:proofErr w:type="spellEnd"/>
            <w:r w:rsidRPr="00515A64">
              <w:rPr>
                <w:rFonts w:asciiTheme="majorBidi" w:hAnsiTheme="majorBidi" w:cstheme="majorBidi"/>
                <w:sz w:val="26"/>
                <w:szCs w:val="26"/>
                <w:lang w:val="en-US"/>
              </w:rPr>
              <w:t xml:space="preserve"> </w:t>
            </w:r>
          </w:p>
          <w:p w14:paraId="745D5D3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ἐν</w:t>
            </w:r>
            <w:proofErr w:type="spellEnd"/>
            <w:r w:rsidRPr="00515A64">
              <w:rPr>
                <w:rFonts w:asciiTheme="majorBidi" w:hAnsiTheme="majorBidi" w:cstheme="majorBidi"/>
                <w:sz w:val="26"/>
                <w:szCs w:val="26"/>
                <w:lang w:val="en-US"/>
              </w:rPr>
              <w:t xml:space="preserve"> </w:t>
            </w:r>
          </w:p>
          <w:p w14:paraId="3CCDF18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ἡμέρᾳ</w:t>
            </w:r>
            <w:proofErr w:type="spellEnd"/>
            <w:r w:rsidRPr="00515A64">
              <w:rPr>
                <w:rFonts w:asciiTheme="majorBidi" w:hAnsiTheme="majorBidi" w:cstheme="majorBidi"/>
                <w:sz w:val="26"/>
                <w:szCs w:val="26"/>
                <w:lang w:val="en-US"/>
              </w:rPr>
              <w:t xml:space="preserve"> </w:t>
            </w:r>
          </w:p>
          <w:p w14:paraId="43B7AD4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κα</w:t>
            </w:r>
            <w:proofErr w:type="spellStart"/>
            <w:r w:rsidRPr="00515A64">
              <w:rPr>
                <w:rFonts w:asciiTheme="majorBidi" w:hAnsiTheme="majorBidi" w:cstheme="majorBidi"/>
                <w:sz w:val="26"/>
                <w:szCs w:val="26"/>
                <w:lang w:val="en-US"/>
              </w:rPr>
              <w:t>κῇ</w:t>
            </w:r>
            <w:proofErr w:type="spellEnd"/>
            <w:r w:rsidRPr="00515A64">
              <w:rPr>
                <w:rFonts w:asciiTheme="majorBidi" w:hAnsiTheme="majorBidi" w:cstheme="majorBidi"/>
                <w:sz w:val="26"/>
                <w:szCs w:val="26"/>
                <w:lang w:val="en-US"/>
              </w:rPr>
              <w:t xml:space="preserve"> </w:t>
            </w:r>
          </w:p>
          <w:p w14:paraId="787F191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ὀλοῦντ</w:t>
            </w:r>
            <w:proofErr w:type="spellEnd"/>
            <w:r w:rsidRPr="00515A64">
              <w:rPr>
                <w:rFonts w:asciiTheme="majorBidi" w:hAnsiTheme="majorBidi" w:cstheme="majorBidi"/>
                <w:sz w:val="26"/>
                <w:szCs w:val="26"/>
                <w:lang w:val="en-US"/>
              </w:rPr>
              <w:t>αι.</w:t>
            </w:r>
          </w:p>
          <w:p w14:paraId="3EF360B3" w14:textId="1A9F7BB9" w:rsidR="00CB5CC5" w:rsidRPr="00515A64" w:rsidRDefault="006D7B02" w:rsidP="006E770E">
            <w:pPr>
              <w:keepNext/>
              <w:spacing w:before="200" w:after="200" w:line="240" w:lineRule="auto"/>
              <w:ind w:firstLine="0"/>
              <w:contextualSpacing/>
              <w:rPr>
                <w:rFonts w:asciiTheme="majorBidi" w:hAnsiTheme="majorBidi" w:cstheme="majorBidi"/>
                <w:bCs/>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3</w:t>
            </w:r>
            <w:r w:rsidR="00CB5CC5" w:rsidRPr="00515A64">
              <w:rPr>
                <w:rFonts w:asciiTheme="majorBidi" w:hAnsiTheme="majorBidi" w:cstheme="majorBidi"/>
                <w:bCs/>
                <w:sz w:val="26"/>
                <w:szCs w:val="26"/>
                <w:lang w:val="en-US"/>
              </w:rPr>
              <w:t xml:space="preserve"> </w:t>
            </w:r>
          </w:p>
          <w:p w14:paraId="19D193EA"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val="en-US"/>
              </w:rPr>
            </w:pPr>
            <w:r w:rsidRPr="00515A64">
              <w:rPr>
                <w:rFonts w:asciiTheme="majorBidi" w:hAnsiTheme="majorBidi" w:cstheme="majorBidi"/>
                <w:bCs/>
                <w:sz w:val="26"/>
                <w:szCs w:val="26"/>
                <w:lang w:val="en-US"/>
              </w:rPr>
              <w:t>---</w:t>
            </w:r>
          </w:p>
          <w:p w14:paraId="1824262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3DD8EEE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651DEF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DE4B6A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A3EF7B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3CB2B872" w14:textId="45A749AB" w:rsidR="00CB5CC5" w:rsidRPr="00515A64" w:rsidRDefault="006D7B02" w:rsidP="006E770E">
            <w:pPr>
              <w:keepNext/>
              <w:spacing w:before="200" w:after="200" w:line="240" w:lineRule="auto"/>
              <w:ind w:firstLine="0"/>
              <w:contextualSpacing/>
              <w:rPr>
                <w:rFonts w:asciiTheme="majorBidi" w:hAnsiTheme="majorBidi" w:cstheme="majorBidi"/>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4</w:t>
            </w:r>
            <w:r w:rsidR="00CB5CC5" w:rsidRPr="00515A64">
              <w:rPr>
                <w:rFonts w:asciiTheme="majorBidi" w:hAnsiTheme="majorBidi" w:cstheme="majorBidi"/>
                <w:sz w:val="26"/>
                <w:szCs w:val="26"/>
                <w:lang w:val="en-US"/>
              </w:rPr>
              <w:t xml:space="preserve"> </w:t>
            </w:r>
          </w:p>
          <w:p w14:paraId="2F5ABC6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6FA0D0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01D301C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16F77A7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2F22254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BFC59C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2B0BEF7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03EF9F5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lastRenderedPageBreak/>
              <w:t>!</w:t>
            </w:r>
          </w:p>
          <w:p w14:paraId="1ABFF1D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0AEACC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82689E2" w14:textId="7836DB79"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5</w:t>
            </w:r>
          </w:p>
          <w:p w14:paraId="5984832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ἀκάθ</w:t>
            </w:r>
            <w:proofErr w:type="spellEnd"/>
            <w:r w:rsidRPr="00515A64">
              <w:rPr>
                <w:rFonts w:asciiTheme="majorBidi" w:hAnsiTheme="majorBidi" w:cstheme="majorBidi"/>
                <w:sz w:val="26"/>
                <w:szCs w:val="26"/>
                <w:lang w:val="en-US"/>
              </w:rPr>
              <w:t>α</w:t>
            </w:r>
            <w:proofErr w:type="spellStart"/>
            <w:r w:rsidRPr="00515A64">
              <w:rPr>
                <w:rFonts w:asciiTheme="majorBidi" w:hAnsiTheme="majorBidi" w:cstheme="majorBidi"/>
                <w:sz w:val="26"/>
                <w:szCs w:val="26"/>
                <w:lang w:val="en-US"/>
              </w:rPr>
              <w:t>ρτος</w:t>
            </w:r>
            <w:proofErr w:type="spellEnd"/>
            <w:r w:rsidRPr="00515A64">
              <w:rPr>
                <w:rFonts w:asciiTheme="majorBidi" w:hAnsiTheme="majorBidi" w:cstheme="majorBidi"/>
                <w:sz w:val="26"/>
                <w:szCs w:val="26"/>
                <w:lang w:val="en-US"/>
              </w:rPr>
              <w:t xml:space="preserve"> </w:t>
            </w:r>
          </w:p>
          <w:p w14:paraId="4BA8907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πα</w:t>
            </w:r>
            <w:proofErr w:type="spellStart"/>
            <w:r w:rsidRPr="00515A64">
              <w:rPr>
                <w:rFonts w:asciiTheme="majorBidi" w:hAnsiTheme="majorBidi" w:cstheme="majorBidi"/>
                <w:sz w:val="26"/>
                <w:szCs w:val="26"/>
                <w:lang w:val="en-US"/>
              </w:rPr>
              <w:t>ρὰ</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θεῷ</w:t>
            </w:r>
            <w:proofErr w:type="spellEnd"/>
            <w:r w:rsidRPr="00515A64">
              <w:rPr>
                <w:rFonts w:asciiTheme="majorBidi" w:hAnsiTheme="majorBidi" w:cstheme="majorBidi"/>
                <w:sz w:val="26"/>
                <w:szCs w:val="26"/>
                <w:lang w:val="en-US"/>
              </w:rPr>
              <w:t xml:space="preserve"> </w:t>
            </w:r>
          </w:p>
          <w:p w14:paraId="1CBBE80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π</w:t>
            </w:r>
            <w:proofErr w:type="spellStart"/>
            <w:r w:rsidRPr="00515A64">
              <w:rPr>
                <w:rFonts w:asciiTheme="majorBidi" w:hAnsiTheme="majorBidi" w:cstheme="majorBidi"/>
                <w:sz w:val="26"/>
                <w:szCs w:val="26"/>
                <w:lang w:val="en-US"/>
              </w:rPr>
              <w:t>ᾶς</w:t>
            </w:r>
            <w:proofErr w:type="spellEnd"/>
            <w:r w:rsidRPr="00515A64">
              <w:rPr>
                <w:rFonts w:asciiTheme="majorBidi" w:hAnsiTheme="majorBidi" w:cstheme="majorBidi"/>
                <w:sz w:val="26"/>
                <w:szCs w:val="26"/>
                <w:lang w:val="en-US"/>
              </w:rPr>
              <w:t xml:space="preserve"> </w:t>
            </w:r>
          </w:p>
          <w:p w14:paraId="6FC0F52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ὑψηλοκάρδιος</w:t>
            </w:r>
            <w:proofErr w:type="spellEnd"/>
            <w:r w:rsidRPr="00515A64">
              <w:rPr>
                <w:rFonts w:asciiTheme="majorBidi" w:hAnsiTheme="majorBidi" w:cstheme="majorBidi"/>
                <w:sz w:val="26"/>
                <w:szCs w:val="26"/>
                <w:lang w:val="en-US"/>
              </w:rPr>
              <w:t>,</w:t>
            </w:r>
          </w:p>
          <w:p w14:paraId="58891A1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χειρὶ</w:t>
            </w:r>
            <w:proofErr w:type="spellEnd"/>
            <w:r w:rsidRPr="00515A64">
              <w:rPr>
                <w:rFonts w:asciiTheme="majorBidi" w:hAnsiTheme="majorBidi" w:cstheme="majorBidi"/>
                <w:sz w:val="26"/>
                <w:szCs w:val="26"/>
                <w:lang w:val="en-US"/>
              </w:rPr>
              <w:t xml:space="preserve"> </w:t>
            </w:r>
          </w:p>
          <w:p w14:paraId="1EBA4D8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δὲ</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χεῖρ</w:t>
            </w:r>
            <w:proofErr w:type="spellEnd"/>
            <w:r w:rsidRPr="00515A64">
              <w:rPr>
                <w:rFonts w:asciiTheme="majorBidi" w:hAnsiTheme="majorBidi" w:cstheme="majorBidi"/>
                <w:sz w:val="26"/>
                <w:szCs w:val="26"/>
                <w:lang w:val="en-US"/>
              </w:rPr>
              <w:t xml:space="preserve">ας </w:t>
            </w:r>
          </w:p>
          <w:p w14:paraId="6C3C185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ἐμ</w:t>
            </w:r>
            <w:proofErr w:type="spellEnd"/>
            <w:r w:rsidRPr="00515A64">
              <w:rPr>
                <w:rFonts w:asciiTheme="majorBidi" w:hAnsiTheme="majorBidi" w:cstheme="majorBidi"/>
                <w:sz w:val="26"/>
                <w:szCs w:val="26"/>
                <w:lang w:val="en-US"/>
              </w:rPr>
              <w:t>βα</w:t>
            </w:r>
            <w:proofErr w:type="spellStart"/>
            <w:r w:rsidRPr="00515A64">
              <w:rPr>
                <w:rFonts w:asciiTheme="majorBidi" w:hAnsiTheme="majorBidi" w:cstheme="majorBidi"/>
                <w:sz w:val="26"/>
                <w:szCs w:val="26"/>
                <w:lang w:val="en-US"/>
              </w:rPr>
              <w:t>λὼν</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ἀδίκως</w:t>
            </w:r>
            <w:proofErr w:type="spellEnd"/>
            <w:r w:rsidRPr="00515A64">
              <w:rPr>
                <w:rFonts w:asciiTheme="majorBidi" w:hAnsiTheme="majorBidi" w:cstheme="majorBidi"/>
                <w:sz w:val="26"/>
                <w:szCs w:val="26"/>
                <w:lang w:val="en-US"/>
              </w:rPr>
              <w:t xml:space="preserve"> </w:t>
            </w:r>
          </w:p>
          <w:p w14:paraId="587EB09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οὐκ</w:t>
            </w:r>
            <w:proofErr w:type="spellEnd"/>
          </w:p>
          <w:p w14:paraId="0F48D1B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ἀθῳωθήσετ</w:t>
            </w:r>
            <w:proofErr w:type="spellEnd"/>
            <w:r w:rsidRPr="00515A64">
              <w:rPr>
                <w:rFonts w:asciiTheme="majorBidi" w:hAnsiTheme="majorBidi" w:cstheme="majorBidi"/>
                <w:sz w:val="26"/>
                <w:szCs w:val="26"/>
                <w:lang w:val="en-US"/>
              </w:rPr>
              <w:t>αι.</w:t>
            </w:r>
          </w:p>
          <w:p w14:paraId="77A1486B" w14:textId="66B14076" w:rsidR="00CB5CC5" w:rsidRPr="00515A64" w:rsidRDefault="006D7B02" w:rsidP="006E770E">
            <w:pPr>
              <w:keepNext/>
              <w:autoSpaceDE w:val="0"/>
              <w:autoSpaceDN w:val="0"/>
              <w:adjustRightInd w:val="0"/>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6</w:t>
            </w:r>
          </w:p>
          <w:p w14:paraId="016417E7"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77F5A319"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257F0067"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43F3A46"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58AB5483"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3FD61190"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26C9157"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6A1069C7"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2B6F9D2"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09AB0CD"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bCs/>
                <w:sz w:val="26"/>
                <w:szCs w:val="26"/>
                <w:lang w:val="en-US"/>
              </w:rPr>
            </w:pPr>
            <w:r w:rsidRPr="00515A64">
              <w:rPr>
                <w:rFonts w:asciiTheme="majorBidi" w:hAnsiTheme="majorBidi" w:cstheme="majorBidi"/>
                <w:bCs/>
                <w:sz w:val="26"/>
                <w:szCs w:val="26"/>
                <w:lang w:val="en-US"/>
              </w:rPr>
              <w:t>!</w:t>
            </w:r>
          </w:p>
          <w:p w14:paraId="197D7534" w14:textId="77777777" w:rsidR="00CB5CC5" w:rsidRPr="00515A64" w:rsidRDefault="00CB5CC5" w:rsidP="006E770E">
            <w:pPr>
              <w:keepNext/>
              <w:autoSpaceDE w:val="0"/>
              <w:autoSpaceDN w:val="0"/>
              <w:adjustRightInd w:val="0"/>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bCs/>
                <w:sz w:val="26"/>
                <w:szCs w:val="26"/>
                <w:lang w:val="en-US"/>
              </w:rPr>
              <w:t>!</w:t>
            </w:r>
          </w:p>
          <w:p w14:paraId="7D05FF5D" w14:textId="71294121" w:rsidR="00CB5CC5" w:rsidRPr="00515A64" w:rsidRDefault="006D7B02" w:rsidP="006E770E">
            <w:pPr>
              <w:keepNext/>
              <w:spacing w:before="200" w:after="200" w:line="240" w:lineRule="auto"/>
              <w:ind w:firstLine="0"/>
              <w:contextualSpacing/>
              <w:rPr>
                <w:rFonts w:asciiTheme="majorBidi" w:hAnsiTheme="majorBidi" w:cstheme="majorBidi"/>
                <w:b/>
                <w:bCs/>
                <w:sz w:val="26"/>
                <w:szCs w:val="26"/>
                <w:lang w:val="en-US"/>
              </w:rPr>
            </w:pPr>
            <w:r>
              <w:rPr>
                <w:rFonts w:asciiTheme="majorBidi" w:hAnsiTheme="majorBidi" w:cstheme="majorBidi"/>
                <w:b/>
                <w:bCs/>
                <w:sz w:val="26"/>
                <w:szCs w:val="26"/>
                <w:lang w:val="en-US"/>
              </w:rPr>
              <w:t>16:</w:t>
            </w:r>
            <w:r w:rsidR="00CB5CC5" w:rsidRPr="00515A64">
              <w:rPr>
                <w:rFonts w:asciiTheme="majorBidi" w:hAnsiTheme="majorBidi" w:cstheme="majorBidi"/>
                <w:b/>
                <w:bCs/>
                <w:sz w:val="26"/>
                <w:szCs w:val="26"/>
                <w:lang w:val="en-US"/>
              </w:rPr>
              <w:t>7</w:t>
            </w:r>
          </w:p>
          <w:p w14:paraId="6A228AD1"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val="en-US"/>
              </w:rPr>
            </w:pPr>
            <w:proofErr w:type="spellStart"/>
            <w:r w:rsidRPr="00515A64">
              <w:rPr>
                <w:rFonts w:asciiTheme="majorBidi" w:hAnsiTheme="majorBidi" w:cstheme="majorBidi"/>
                <w:sz w:val="26"/>
                <w:szCs w:val="26"/>
                <w:lang w:val="en-US"/>
              </w:rPr>
              <w:t>ἀρχὴ</w:t>
            </w:r>
            <w:proofErr w:type="spellEnd"/>
          </w:p>
          <w:p w14:paraId="4A3473D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ὁδοῦ</w:t>
            </w:r>
            <w:proofErr w:type="spellEnd"/>
            <w:r w:rsidRPr="00515A64">
              <w:rPr>
                <w:rFonts w:asciiTheme="majorBidi" w:hAnsiTheme="majorBidi" w:cstheme="majorBidi"/>
                <w:sz w:val="26"/>
                <w:szCs w:val="26"/>
                <w:lang w:val="en-US"/>
              </w:rPr>
              <w:t xml:space="preserve"> </w:t>
            </w:r>
          </w:p>
          <w:p w14:paraId="594C682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ἀγ</w:t>
            </w:r>
            <w:proofErr w:type="spellEnd"/>
            <w:r w:rsidRPr="00515A64">
              <w:rPr>
                <w:rFonts w:asciiTheme="majorBidi" w:hAnsiTheme="majorBidi" w:cstheme="majorBidi"/>
                <w:sz w:val="26"/>
                <w:szCs w:val="26"/>
                <w:lang w:val="en-US"/>
              </w:rPr>
              <w:t>α</w:t>
            </w:r>
            <w:proofErr w:type="spellStart"/>
            <w:r w:rsidRPr="00515A64">
              <w:rPr>
                <w:rFonts w:asciiTheme="majorBidi" w:hAnsiTheme="majorBidi" w:cstheme="majorBidi"/>
                <w:sz w:val="26"/>
                <w:szCs w:val="26"/>
                <w:lang w:val="en-US"/>
              </w:rPr>
              <w:t>θῆς</w:t>
            </w:r>
            <w:proofErr w:type="spellEnd"/>
          </w:p>
          <w:p w14:paraId="6345703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79EF076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τὸ</w:t>
            </w:r>
            <w:proofErr w:type="spellEnd"/>
            <w:r w:rsidRPr="00515A64">
              <w:rPr>
                <w:rFonts w:asciiTheme="majorBidi" w:hAnsiTheme="majorBidi" w:cstheme="majorBidi"/>
                <w:sz w:val="26"/>
                <w:szCs w:val="26"/>
                <w:lang w:val="en-US"/>
              </w:rPr>
              <w:t xml:space="preserve"> π</w:t>
            </w:r>
            <w:proofErr w:type="spellStart"/>
            <w:r w:rsidRPr="00515A64">
              <w:rPr>
                <w:rFonts w:asciiTheme="majorBidi" w:hAnsiTheme="majorBidi" w:cstheme="majorBidi"/>
                <w:sz w:val="26"/>
                <w:szCs w:val="26"/>
                <w:lang w:val="en-US"/>
              </w:rPr>
              <w:t>οιεῖν</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τὰ</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δίκ</w:t>
            </w:r>
            <w:proofErr w:type="spellEnd"/>
            <w:r w:rsidRPr="00515A64">
              <w:rPr>
                <w:rFonts w:asciiTheme="majorBidi" w:hAnsiTheme="majorBidi" w:cstheme="majorBidi"/>
                <w:sz w:val="26"/>
                <w:szCs w:val="26"/>
                <w:lang w:val="en-US"/>
              </w:rPr>
              <w:t xml:space="preserve">αια, </w:t>
            </w:r>
          </w:p>
          <w:p w14:paraId="61FD072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δεκτὰ</w:t>
            </w:r>
            <w:proofErr w:type="spellEnd"/>
            <w:r w:rsidRPr="00515A64">
              <w:rPr>
                <w:rFonts w:asciiTheme="majorBidi" w:hAnsiTheme="majorBidi" w:cstheme="majorBidi"/>
                <w:sz w:val="26"/>
                <w:szCs w:val="26"/>
                <w:lang w:val="en-US"/>
              </w:rPr>
              <w:t xml:space="preserve"> </w:t>
            </w:r>
          </w:p>
          <w:p w14:paraId="4308A80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δὲ</w:t>
            </w:r>
            <w:proofErr w:type="spellEnd"/>
            <w:r w:rsidRPr="00515A64">
              <w:rPr>
                <w:rFonts w:asciiTheme="majorBidi" w:hAnsiTheme="majorBidi" w:cstheme="majorBidi"/>
                <w:sz w:val="26"/>
                <w:szCs w:val="26"/>
                <w:lang w:val="en-US"/>
              </w:rPr>
              <w:t xml:space="preserve"> </w:t>
            </w:r>
          </w:p>
          <w:p w14:paraId="3E220EB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πα</w:t>
            </w:r>
            <w:proofErr w:type="spellStart"/>
            <w:r w:rsidRPr="00515A64">
              <w:rPr>
                <w:rFonts w:asciiTheme="majorBidi" w:hAnsiTheme="majorBidi" w:cstheme="majorBidi"/>
                <w:sz w:val="26"/>
                <w:szCs w:val="26"/>
                <w:lang w:val="en-US"/>
              </w:rPr>
              <w:t>ρὰ</w:t>
            </w:r>
            <w:proofErr w:type="spellEnd"/>
            <w:r w:rsidRPr="00515A64">
              <w:rPr>
                <w:rFonts w:asciiTheme="majorBidi" w:hAnsiTheme="majorBidi" w:cstheme="majorBidi"/>
                <w:sz w:val="26"/>
                <w:szCs w:val="26"/>
                <w:lang w:val="en-US"/>
              </w:rPr>
              <w:t xml:space="preserve"> </w:t>
            </w:r>
          </w:p>
          <w:p w14:paraId="3B9B995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θεῷ</w:t>
            </w:r>
            <w:proofErr w:type="spellEnd"/>
            <w:r w:rsidRPr="00515A64">
              <w:rPr>
                <w:rFonts w:asciiTheme="majorBidi" w:hAnsiTheme="majorBidi" w:cstheme="majorBidi"/>
                <w:sz w:val="26"/>
                <w:szCs w:val="26"/>
                <w:lang w:val="en-US"/>
              </w:rPr>
              <w:t xml:space="preserve"> </w:t>
            </w:r>
          </w:p>
          <w:p w14:paraId="5B555E3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μᾶλλον</w:t>
            </w:r>
            <w:proofErr w:type="spellEnd"/>
            <w:r w:rsidRPr="00515A64">
              <w:rPr>
                <w:rFonts w:asciiTheme="majorBidi" w:hAnsiTheme="majorBidi" w:cstheme="majorBidi"/>
                <w:sz w:val="26"/>
                <w:szCs w:val="26"/>
                <w:lang w:val="en-US"/>
              </w:rPr>
              <w:t xml:space="preserve"> </w:t>
            </w:r>
          </w:p>
          <w:p w14:paraId="750B464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 xml:space="preserve">ἢ </w:t>
            </w:r>
          </w:p>
          <w:p w14:paraId="4C931E4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θύειν</w:t>
            </w:r>
            <w:proofErr w:type="spellEnd"/>
            <w:r w:rsidRPr="00515A64">
              <w:rPr>
                <w:rFonts w:asciiTheme="majorBidi" w:hAnsiTheme="majorBidi" w:cstheme="majorBidi"/>
                <w:sz w:val="26"/>
                <w:szCs w:val="26"/>
                <w:lang w:val="en-US"/>
              </w:rPr>
              <w:t xml:space="preserve"> </w:t>
            </w:r>
          </w:p>
          <w:p w14:paraId="42FC7A2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θυσί</w:t>
            </w:r>
            <w:proofErr w:type="spellEnd"/>
            <w:r w:rsidRPr="00515A64">
              <w:rPr>
                <w:rFonts w:asciiTheme="majorBidi" w:hAnsiTheme="majorBidi" w:cstheme="majorBidi"/>
                <w:sz w:val="26"/>
                <w:szCs w:val="26"/>
                <w:lang w:val="en-US"/>
              </w:rPr>
              <w:t>ας.</w:t>
            </w:r>
          </w:p>
          <w:p w14:paraId="6AE7228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0237DC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2C9C8605" w14:textId="77777777" w:rsidR="00CB5CC5" w:rsidRPr="00515A64" w:rsidRDefault="00CB5CC5" w:rsidP="006E770E">
            <w:pPr>
              <w:keepNext/>
              <w:spacing w:before="200" w:after="200" w:line="240" w:lineRule="auto"/>
              <w:ind w:firstLine="0"/>
              <w:contextualSpacing/>
              <w:rPr>
                <w:sz w:val="26"/>
                <w:szCs w:val="26"/>
              </w:rPr>
            </w:pPr>
            <w:r w:rsidRPr="00515A64">
              <w:rPr>
                <w:rFonts w:asciiTheme="majorBidi" w:hAnsiTheme="majorBidi" w:cstheme="majorBidi"/>
                <w:sz w:val="26"/>
                <w:szCs w:val="26"/>
                <w:lang w:val="en-US"/>
              </w:rPr>
              <w:t>!</w:t>
            </w:r>
          </w:p>
          <w:p w14:paraId="0BCE420A" w14:textId="77777777" w:rsidR="00CB5CC5" w:rsidRPr="00515A64" w:rsidRDefault="00CB5CC5" w:rsidP="006E770E">
            <w:pPr>
              <w:keepNext/>
              <w:spacing w:before="200" w:after="200" w:line="240" w:lineRule="auto"/>
              <w:ind w:firstLine="0"/>
              <w:contextualSpacing/>
              <w:rPr>
                <w:sz w:val="26"/>
                <w:szCs w:val="26"/>
              </w:rPr>
            </w:pPr>
            <w:r w:rsidRPr="00515A64">
              <w:rPr>
                <w:sz w:val="26"/>
                <w:szCs w:val="26"/>
              </w:rPr>
              <w:t>!</w:t>
            </w:r>
          </w:p>
          <w:p w14:paraId="02C8336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568D1F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314C62A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A72652E" w14:textId="3DA93918" w:rsidR="00CB5CC5" w:rsidRPr="00515A64" w:rsidRDefault="006D7B02" w:rsidP="006E770E">
            <w:pPr>
              <w:keepNext/>
              <w:spacing w:before="200" w:after="200" w:line="240" w:lineRule="auto"/>
              <w:ind w:firstLine="0"/>
              <w:contextualSpacing/>
              <w:rPr>
                <w:rFonts w:asciiTheme="majorBidi" w:hAnsiTheme="majorBidi" w:cstheme="majorBidi"/>
                <w:sz w:val="26"/>
                <w:szCs w:val="26"/>
                <w:lang w:val="en" w:bidi="he-IL"/>
              </w:rPr>
            </w:pPr>
            <w:r>
              <w:rPr>
                <w:rFonts w:asciiTheme="majorBidi" w:hAnsiTheme="majorBidi" w:cstheme="majorBidi"/>
                <w:b/>
                <w:bCs/>
                <w:sz w:val="26"/>
                <w:szCs w:val="26"/>
                <w:lang w:val="en" w:bidi="he-IL"/>
              </w:rPr>
              <w:t>16:</w:t>
            </w:r>
            <w:r w:rsidR="00CB5CC5" w:rsidRPr="00515A64">
              <w:rPr>
                <w:rFonts w:asciiTheme="majorBidi" w:hAnsiTheme="majorBidi" w:cstheme="majorBidi"/>
                <w:b/>
                <w:bCs/>
                <w:sz w:val="26"/>
                <w:szCs w:val="26"/>
                <w:lang w:val="en" w:bidi="he-IL"/>
              </w:rPr>
              <w:t>9</w:t>
            </w:r>
            <w:r w:rsidR="00CB5CC5" w:rsidRPr="00515A64">
              <w:rPr>
                <w:rFonts w:asciiTheme="majorBidi" w:hAnsiTheme="majorBidi" w:cstheme="majorBidi"/>
                <w:sz w:val="26"/>
                <w:szCs w:val="26"/>
                <w:lang w:val="en" w:bidi="he-IL"/>
              </w:rPr>
              <w:t xml:space="preserve"> πάντα </w:t>
            </w:r>
          </w:p>
          <w:p w14:paraId="71A089D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τὰ ἔργα </w:t>
            </w:r>
          </w:p>
          <w:p w14:paraId="36D5388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τοῦ κυρίου </w:t>
            </w:r>
          </w:p>
          <w:p w14:paraId="2CE56B4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7851686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μετὰ δικαιοσύνης, φυλάσσεται </w:t>
            </w:r>
          </w:p>
          <w:p w14:paraId="661ED03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δὲ </w:t>
            </w:r>
          </w:p>
          <w:p w14:paraId="4726D2FA"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 xml:space="preserve">ὁ ἀσεβὴς </w:t>
            </w:r>
          </w:p>
          <w:p w14:paraId="3778AA7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εἰς ἡμέραν</w:t>
            </w:r>
          </w:p>
          <w:p w14:paraId="2B309BC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κακήν.</w:t>
            </w:r>
          </w:p>
        </w:tc>
        <w:tc>
          <w:tcPr>
            <w:tcW w:w="1258" w:type="dxa"/>
            <w:noWrap/>
            <w:vAlign w:val="center"/>
          </w:tcPr>
          <w:p w14:paraId="02D50780"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val="en-US"/>
              </w:rPr>
            </w:pPr>
            <w:r w:rsidRPr="00515A64">
              <w:rPr>
                <w:rFonts w:asciiTheme="majorBidi" w:hAnsiTheme="majorBidi" w:cstheme="majorBidi"/>
                <w:b/>
                <w:bCs/>
                <w:sz w:val="26"/>
                <w:szCs w:val="26"/>
                <w:lang w:val="en-US"/>
              </w:rPr>
              <w:lastRenderedPageBreak/>
              <w:t>f. 13</w:t>
            </w:r>
          </w:p>
          <w:p w14:paraId="418D63A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ר</w:t>
            </w: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עכ</w:t>
            </w:r>
          </w:p>
          <w:p w14:paraId="68361487" w14:textId="77777777" w:rsidR="00CB5CC5" w:rsidRPr="00515A64" w:rsidRDefault="00CB5CC5" w:rsidP="006E770E">
            <w:pPr>
              <w:keepNext/>
              <w:spacing w:before="200" w:after="200" w:line="240" w:lineRule="auto"/>
              <w:ind w:firstLine="0"/>
              <w:contextualSpacing/>
              <w:rPr>
                <w:rFonts w:asciiTheme="majorBidi" w:hAnsiTheme="majorBidi" w:cstheme="majorBidi"/>
                <w:b/>
                <w:bCs/>
                <w:sz w:val="26"/>
                <w:szCs w:val="26"/>
                <w:lang w:val="en-US"/>
              </w:rPr>
            </w:pP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ביתו</w:t>
            </w:r>
            <w:r w:rsidRPr="00515A64">
              <w:rPr>
                <w:rFonts w:asciiTheme="majorBidi" w:hAnsiTheme="majorBidi" w:cstheme="majorBidi"/>
                <w:sz w:val="26"/>
                <w:szCs w:val="26"/>
                <w:lang w:val="en-US"/>
              </w:rPr>
              <w:t>]</w:t>
            </w:r>
          </w:p>
          <w:p w14:paraId="7DBE7BB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rtl/>
                <w:lang w:val="en-US"/>
              </w:rPr>
              <w:t xml:space="preserve"> </w:t>
            </w:r>
            <w:r w:rsidRPr="00515A64">
              <w:rPr>
                <w:rFonts w:asciiTheme="majorBidi" w:hAnsiTheme="majorBidi" w:cstheme="majorBidi"/>
                <w:sz w:val="26"/>
                <w:szCs w:val="26"/>
                <w:rtl/>
                <w:lang w:val="en-US" w:bidi="he-IL"/>
              </w:rPr>
              <w:t>בצע</w:t>
            </w:r>
          </w:p>
          <w:p w14:paraId="0F9D4BA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rtl/>
                <w:lang w:val="en-US" w:bidi="he-IL"/>
              </w:rPr>
              <w:t xml:space="preserve"> בצע</w:t>
            </w:r>
          </w:p>
          <w:p w14:paraId="206B878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583C162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142B69AF"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60820DE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785D358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2ADA921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rtl/>
                <w:lang w:val="en-US" w:bidi="he-IL"/>
              </w:rPr>
              <w:t xml:space="preserve"> ו</w:t>
            </w:r>
          </w:p>
          <w:p w14:paraId="1E2382D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rtl/>
                <w:lang w:val="en-US" w:bidi="he-IL"/>
              </w:rPr>
              <w:t>שונא</w:t>
            </w:r>
          </w:p>
          <w:p w14:paraId="535FC0C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תנת</w:t>
            </w: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 xml:space="preserve"> מ</w:t>
            </w:r>
          </w:p>
          <w:p w14:paraId="1B72AAF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lang w:val="en-US" w:bidi="he-IL"/>
              </w:rPr>
              <w:t>---</w:t>
            </w:r>
          </w:p>
          <w:p w14:paraId="1915B36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יחיה</w:t>
            </w:r>
            <w:r w:rsidRPr="00515A64">
              <w:rPr>
                <w:rFonts w:asciiTheme="majorBidi" w:hAnsiTheme="majorBidi" w:cstheme="majorBidi"/>
                <w:sz w:val="26"/>
                <w:szCs w:val="26"/>
                <w:lang w:val="en-US"/>
              </w:rPr>
              <w:t>]</w:t>
            </w:r>
          </w:p>
          <w:p w14:paraId="70913370"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0D6F3D8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7F986F5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15F4036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4D33FD4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5E898694"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5CFCD58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6A9855E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7123C7FE"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04BC560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483C529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4D38FF63"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b/>
                <w:bCs/>
                <w:sz w:val="26"/>
                <w:szCs w:val="26"/>
                <w:lang w:val="en-US"/>
              </w:rPr>
              <w:t>f. 13</w:t>
            </w:r>
          </w:p>
          <w:p w14:paraId="1EAA49F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לב</w:t>
            </w:r>
            <w:r w:rsidRPr="00515A64">
              <w:rPr>
                <w:rFonts w:asciiTheme="majorBidi" w:hAnsiTheme="majorBidi" w:cstheme="majorBidi"/>
                <w:sz w:val="26"/>
                <w:szCs w:val="26"/>
                <w:lang w:val="en-US"/>
              </w:rPr>
              <w:t>]</w:t>
            </w:r>
          </w:p>
          <w:p w14:paraId="05E449C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rtl/>
                <w:lang w:val="en-US" w:bidi="he-IL"/>
              </w:rPr>
              <w:t xml:space="preserve"> צדיק</w:t>
            </w:r>
          </w:p>
          <w:p w14:paraId="21EED78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 w:bidi="he-IL"/>
              </w:rPr>
            </w:pPr>
            <w:r w:rsidRPr="00515A64">
              <w:rPr>
                <w:rFonts w:asciiTheme="majorBidi" w:hAnsiTheme="majorBidi" w:cstheme="majorBidi"/>
                <w:sz w:val="26"/>
                <w:szCs w:val="26"/>
                <w:lang w:val="en" w:bidi="he-IL"/>
              </w:rPr>
              <w:t>---</w:t>
            </w:r>
          </w:p>
          <w:p w14:paraId="62CED1B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rtl/>
                <w:lang w:val="en-US" w:bidi="he-IL"/>
              </w:rPr>
              <w:t xml:space="preserve"> לענות</w:t>
            </w:r>
          </w:p>
          <w:p w14:paraId="334F855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rtl/>
                <w:lang w:val="en-US" w:bidi="he-IL"/>
              </w:rPr>
              <w:t xml:space="preserve"> ו</w:t>
            </w:r>
          </w:p>
          <w:p w14:paraId="0CBB0EC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bidi="he-IL"/>
              </w:rPr>
            </w:pPr>
            <w:r w:rsidRPr="00515A64">
              <w:rPr>
                <w:rFonts w:asciiTheme="majorBidi" w:hAnsiTheme="majorBidi" w:cstheme="majorBidi"/>
                <w:sz w:val="26"/>
                <w:szCs w:val="26"/>
                <w:rtl/>
                <w:lang w:val="en-US" w:bidi="he-IL"/>
              </w:rPr>
              <w:t>פי</w:t>
            </w:r>
          </w:p>
          <w:p w14:paraId="7F31EC2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bidi="he-IL"/>
              </w:rPr>
              <w:t>!</w:t>
            </w:r>
          </w:p>
          <w:p w14:paraId="393CD561" w14:textId="5C0CC5FD" w:rsidR="00CB5CC5" w:rsidRPr="00515A64" w:rsidRDefault="00B9048F" w:rsidP="006E770E">
            <w:pPr>
              <w:keepNext/>
              <w:spacing w:before="200" w:after="200" w:line="240" w:lineRule="auto"/>
              <w:ind w:firstLine="0"/>
              <w:contextualSpacing/>
              <w:rPr>
                <w:rFonts w:asciiTheme="majorBidi" w:hAnsiTheme="majorBidi" w:cstheme="majorBidi"/>
                <w:sz w:val="26"/>
                <w:szCs w:val="26"/>
                <w:lang w:val="en-US" w:bidi="he-IL"/>
              </w:rPr>
            </w:pPr>
            <w:proofErr w:type="spellStart"/>
            <w:r w:rsidRPr="00B9048F">
              <w:rPr>
                <w:rFonts w:asciiTheme="majorBidi" w:hAnsiTheme="majorBidi" w:cstheme="majorBidi"/>
                <w:sz w:val="26"/>
                <w:szCs w:val="26"/>
                <w:lang w:val="en-US" w:bidi="he-IL"/>
              </w:rPr>
              <w:t>רשעים</w:t>
            </w:r>
            <w:proofErr w:type="spellEnd"/>
            <w:r w:rsidRPr="00B9048F">
              <w:rPr>
                <w:rFonts w:asciiTheme="majorBidi" w:hAnsiTheme="majorBidi" w:cstheme="majorBidi"/>
                <w:sz w:val="26"/>
                <w:szCs w:val="26"/>
                <w:lang w:val="en-US" w:bidi="he-IL"/>
              </w:rPr>
              <w:t>[</w:t>
            </w:r>
            <w:proofErr w:type="spellStart"/>
            <w:r w:rsidRPr="00B9048F">
              <w:rPr>
                <w:rFonts w:asciiTheme="majorBidi" w:hAnsiTheme="majorBidi" w:cstheme="majorBidi"/>
                <w:sz w:val="26"/>
                <w:szCs w:val="26"/>
                <w:lang w:val="en-US" w:bidi="he-IL"/>
              </w:rPr>
              <w:t>יע</w:t>
            </w:r>
            <w:proofErr w:type="spellEnd"/>
            <w:r w:rsidRPr="00B9048F">
              <w:rPr>
                <w:rFonts w:asciiTheme="majorBidi" w:hAnsiTheme="majorBidi" w:cstheme="majorBidi"/>
                <w:sz w:val="26"/>
                <w:szCs w:val="26"/>
                <w:lang w:val="en-US" w:bidi="he-IL"/>
              </w:rPr>
              <w:t xml:space="preserve">] </w:t>
            </w:r>
            <w:proofErr w:type="spellStart"/>
            <w:r w:rsidRPr="00B9048F">
              <w:rPr>
                <w:rFonts w:asciiTheme="majorBidi" w:hAnsiTheme="majorBidi" w:cstheme="majorBidi"/>
                <w:sz w:val="26"/>
                <w:szCs w:val="26"/>
                <w:lang w:val="en-US" w:bidi="he-IL"/>
              </w:rPr>
              <w:t>יב</w:t>
            </w:r>
            <w:proofErr w:type="spellEnd"/>
          </w:p>
          <w:p w14:paraId="6DD2BBFC"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r w:rsidRPr="00515A64">
              <w:rPr>
                <w:rFonts w:asciiTheme="majorBidi" w:hAnsiTheme="majorBidi" w:cstheme="majorBidi"/>
                <w:sz w:val="26"/>
                <w:szCs w:val="26"/>
                <w:rtl/>
                <w:lang w:val="en-US" w:bidi="he-IL"/>
              </w:rPr>
              <w:t>רעות</w:t>
            </w:r>
            <w:r w:rsidRPr="00515A64">
              <w:rPr>
                <w:rFonts w:asciiTheme="majorBidi" w:hAnsiTheme="majorBidi" w:cstheme="majorBidi"/>
                <w:sz w:val="26"/>
                <w:szCs w:val="26"/>
                <w:lang w:val="en-US"/>
              </w:rPr>
              <w:t>]</w:t>
            </w:r>
          </w:p>
          <w:p w14:paraId="488292E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44A988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4CCA99D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137C66F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26869208"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139D0C42"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0AEC012B"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1AF58326"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7B508F1"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724F1F9"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3F63B0ED"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6E875B45"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r w:rsidRPr="00515A64">
              <w:rPr>
                <w:rFonts w:asciiTheme="majorBidi" w:hAnsiTheme="majorBidi" w:cstheme="majorBidi"/>
                <w:sz w:val="26"/>
                <w:szCs w:val="26"/>
                <w:lang w:val="en-US"/>
              </w:rPr>
              <w:t>---</w:t>
            </w:r>
          </w:p>
          <w:p w14:paraId="59C56AD7" w14:textId="77777777" w:rsidR="00CB5CC5" w:rsidRPr="00515A64" w:rsidRDefault="00CB5CC5" w:rsidP="006E770E">
            <w:pPr>
              <w:keepNext/>
              <w:spacing w:before="200" w:after="200" w:line="240" w:lineRule="auto"/>
              <w:ind w:firstLine="0"/>
              <w:contextualSpacing/>
              <w:rPr>
                <w:rFonts w:asciiTheme="majorBidi" w:hAnsiTheme="majorBidi" w:cstheme="majorBidi"/>
                <w:sz w:val="26"/>
                <w:szCs w:val="26"/>
                <w:lang w:val="en-US"/>
              </w:rPr>
            </w:pPr>
          </w:p>
        </w:tc>
      </w:tr>
    </w:tbl>
    <w:p w14:paraId="248FF365" w14:textId="77777777" w:rsidR="00C31E5F" w:rsidRPr="00515A64" w:rsidRDefault="00C31E5F" w:rsidP="006E770E">
      <w:pPr>
        <w:spacing w:before="200" w:after="200" w:line="240" w:lineRule="auto"/>
        <w:ind w:firstLine="0"/>
        <w:rPr>
          <w:rFonts w:asciiTheme="majorBidi" w:hAnsiTheme="majorBidi" w:cstheme="majorBidi"/>
          <w:sz w:val="26"/>
          <w:szCs w:val="26"/>
        </w:rPr>
        <w:sectPr w:rsidR="00C31E5F" w:rsidRPr="00515A64" w:rsidSect="00B9048F">
          <w:type w:val="continuous"/>
          <w:pgSz w:w="11900" w:h="16840"/>
          <w:pgMar w:top="1588" w:right="1701" w:bottom="1474" w:left="1588" w:header="720" w:footer="720" w:gutter="0"/>
          <w:pgNumType w:start="1"/>
          <w:cols w:num="2" w:sep="1" w:space="510"/>
          <w:noEndnote/>
        </w:sectPr>
      </w:pPr>
    </w:p>
    <w:p w14:paraId="2EA63309" w14:textId="77777777" w:rsidR="00AD0A45" w:rsidRPr="00515A64" w:rsidRDefault="00AD0A45" w:rsidP="006E770E">
      <w:pPr>
        <w:spacing w:before="200" w:after="200" w:line="240" w:lineRule="auto"/>
        <w:ind w:firstLine="0"/>
        <w:rPr>
          <w:rFonts w:asciiTheme="majorBidi" w:hAnsiTheme="majorBidi" w:cstheme="majorBidi"/>
          <w:sz w:val="26"/>
          <w:szCs w:val="26"/>
        </w:rPr>
      </w:pPr>
    </w:p>
    <w:p w14:paraId="259CC2CF" w14:textId="47FF95A2" w:rsidR="00FB7712" w:rsidRPr="00505706" w:rsidRDefault="006E770E" w:rsidP="00505706">
      <w:pPr>
        <w:spacing w:before="200" w:after="200" w:line="240" w:lineRule="auto"/>
        <w:ind w:firstLine="0"/>
        <w:rPr>
          <w:rFonts w:asciiTheme="majorBidi" w:hAnsiTheme="majorBidi" w:cstheme="majorBidi"/>
          <w:b/>
          <w:sz w:val="26"/>
          <w:szCs w:val="26"/>
        </w:rPr>
      </w:pPr>
      <w:r w:rsidRPr="006E770E">
        <w:rPr>
          <w:rFonts w:asciiTheme="majorBidi" w:hAnsiTheme="majorBidi" w:cstheme="majorBidi"/>
          <w:b/>
          <w:sz w:val="26"/>
          <w:szCs w:val="26"/>
        </w:rPr>
        <w:t>D</w:t>
      </w:r>
      <w:r w:rsidR="009B23A1" w:rsidRPr="006E770E">
        <w:rPr>
          <w:rFonts w:asciiTheme="majorBidi" w:hAnsiTheme="majorBidi" w:cstheme="majorBidi"/>
          <w:b/>
          <w:sz w:val="26"/>
          <w:szCs w:val="26"/>
        </w:rPr>
        <w:t xml:space="preserve"> </w:t>
      </w:r>
      <w:r w:rsidR="00282B98" w:rsidRPr="006E770E">
        <w:rPr>
          <w:rFonts w:asciiTheme="majorBidi" w:hAnsiTheme="majorBidi" w:cstheme="majorBidi"/>
          <w:b/>
          <w:sz w:val="26"/>
          <w:szCs w:val="26"/>
        </w:rPr>
        <w:t>DESCRIPTION OF THE VARIANTS</w:t>
      </w:r>
    </w:p>
    <w:p w14:paraId="32EA32DA" w14:textId="41BDE1D4" w:rsidR="00CC068E" w:rsidRPr="00515A64" w:rsidRDefault="00CC068E" w:rsidP="006E770E">
      <w:pPr>
        <w:autoSpaceDE w:val="0"/>
        <w:autoSpaceDN w:val="0"/>
        <w:adjustRightInd w:val="0"/>
        <w:spacing w:before="200" w:after="200" w:line="240" w:lineRule="auto"/>
        <w:ind w:firstLine="0"/>
        <w:rPr>
          <w:rFonts w:asciiTheme="majorBidi" w:hAnsiTheme="majorBidi" w:cstheme="majorBidi"/>
          <w:sz w:val="26"/>
          <w:szCs w:val="26"/>
          <w:lang w:val="en-US" w:bidi="he-IL"/>
        </w:rPr>
      </w:pPr>
      <w:r w:rsidRPr="00515A64">
        <w:rPr>
          <w:rFonts w:asciiTheme="majorBidi" w:hAnsiTheme="majorBidi" w:cstheme="majorBidi"/>
          <w:sz w:val="26"/>
          <w:szCs w:val="26"/>
          <w:lang w:val="en-US" w:bidi="he-IL"/>
        </w:rPr>
        <w:t xml:space="preserve">On the basis of the synopsis made above, we can describe all </w:t>
      </w:r>
      <w:r w:rsidR="007102CF" w:rsidRPr="00515A64">
        <w:rPr>
          <w:rFonts w:asciiTheme="majorBidi" w:hAnsiTheme="majorBidi" w:cstheme="majorBidi"/>
          <w:sz w:val="26"/>
          <w:szCs w:val="26"/>
          <w:lang w:val="en-US" w:bidi="he-IL"/>
        </w:rPr>
        <w:t xml:space="preserve">the </w:t>
      </w:r>
      <w:r w:rsidRPr="00515A64">
        <w:rPr>
          <w:rFonts w:asciiTheme="majorBidi" w:hAnsiTheme="majorBidi" w:cstheme="majorBidi"/>
          <w:sz w:val="26"/>
          <w:szCs w:val="26"/>
          <w:lang w:val="en-US" w:bidi="he-IL"/>
        </w:rPr>
        <w:t>differ</w:t>
      </w:r>
      <w:r w:rsidR="006D7B02">
        <w:rPr>
          <w:rFonts w:asciiTheme="majorBidi" w:hAnsiTheme="majorBidi" w:cstheme="majorBidi"/>
          <w:sz w:val="26"/>
          <w:szCs w:val="26"/>
          <w:lang w:val="en-US" w:bidi="he-IL"/>
        </w:rPr>
        <w:t xml:space="preserve">ent textual variants of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16:</w:t>
      </w:r>
      <w:r w:rsidRPr="00515A64">
        <w:rPr>
          <w:rFonts w:asciiTheme="majorBidi" w:hAnsiTheme="majorBidi" w:cstheme="majorBidi"/>
          <w:sz w:val="26"/>
          <w:szCs w:val="26"/>
          <w:lang w:val="en-US" w:bidi="he-IL"/>
        </w:rPr>
        <w:t>1-7.</w:t>
      </w:r>
      <w:r w:rsidR="0079683B" w:rsidRPr="00515A64">
        <w:rPr>
          <w:rFonts w:asciiTheme="majorBidi" w:hAnsiTheme="majorBidi" w:cstheme="majorBidi"/>
          <w:sz w:val="26"/>
          <w:szCs w:val="26"/>
          <w:lang w:val="en-US" w:bidi="he-IL"/>
        </w:rPr>
        <w:t xml:space="preserve"> This description will be an exhaustive one</w:t>
      </w:r>
      <w:r w:rsidR="007C6FDA" w:rsidRPr="00515A64">
        <w:rPr>
          <w:rFonts w:asciiTheme="majorBidi" w:hAnsiTheme="majorBidi" w:cstheme="majorBidi"/>
          <w:sz w:val="26"/>
          <w:szCs w:val="26"/>
          <w:lang w:val="en-US" w:bidi="he-IL"/>
        </w:rPr>
        <w:t xml:space="preserve">, in which </w:t>
      </w:r>
      <w:r w:rsidR="0079683B" w:rsidRPr="00515A64">
        <w:rPr>
          <w:rFonts w:asciiTheme="majorBidi" w:hAnsiTheme="majorBidi" w:cstheme="majorBidi"/>
          <w:sz w:val="26"/>
          <w:szCs w:val="26"/>
          <w:lang w:val="en-US" w:bidi="he-IL"/>
        </w:rPr>
        <w:t>even smaller textual differences will be discussed.</w:t>
      </w:r>
    </w:p>
    <w:p w14:paraId="13AE1B65" w14:textId="331C5446" w:rsidR="0007114D" w:rsidRPr="00515A64" w:rsidRDefault="0079683B" w:rsidP="00505706">
      <w:pPr>
        <w:autoSpaceDE w:val="0"/>
        <w:autoSpaceDN w:val="0"/>
        <w:adjustRightInd w:val="0"/>
        <w:spacing w:before="200" w:after="200" w:line="240" w:lineRule="auto"/>
        <w:ind w:firstLine="720"/>
        <w:rPr>
          <w:rFonts w:asciiTheme="majorBidi" w:hAnsiTheme="majorBidi" w:cstheme="majorBidi"/>
          <w:sz w:val="26"/>
          <w:szCs w:val="26"/>
          <w:lang w:val="en-US" w:bidi="he-IL"/>
        </w:rPr>
      </w:pPr>
      <w:r w:rsidRPr="00515A64">
        <w:rPr>
          <w:rFonts w:asciiTheme="majorBidi" w:hAnsiTheme="majorBidi" w:cstheme="majorBidi"/>
          <w:sz w:val="26"/>
          <w:szCs w:val="26"/>
          <w:lang w:val="en-US" w:bidi="he-IL"/>
        </w:rPr>
        <w:t>In describing the textual differences</w:t>
      </w:r>
      <w:r w:rsidR="007C6FDA" w:rsidRPr="00515A64">
        <w:rPr>
          <w:rFonts w:asciiTheme="majorBidi" w:hAnsiTheme="majorBidi" w:cstheme="majorBidi"/>
          <w:sz w:val="26"/>
          <w:szCs w:val="26"/>
          <w:lang w:val="en-US" w:bidi="he-IL"/>
        </w:rPr>
        <w:t>,</w:t>
      </w:r>
      <w:r w:rsidRPr="00515A64">
        <w:rPr>
          <w:rFonts w:asciiTheme="majorBidi" w:hAnsiTheme="majorBidi" w:cstheme="majorBidi"/>
          <w:sz w:val="26"/>
          <w:szCs w:val="26"/>
          <w:lang w:val="en-US" w:bidi="he-IL"/>
        </w:rPr>
        <w:t xml:space="preserve"> </w:t>
      </w:r>
      <w:r w:rsidR="00C94103" w:rsidRPr="00515A64">
        <w:rPr>
          <w:rFonts w:asciiTheme="majorBidi" w:hAnsiTheme="majorBidi" w:cstheme="majorBidi"/>
          <w:sz w:val="26"/>
          <w:szCs w:val="26"/>
          <w:lang w:val="en-US" w:bidi="he-IL"/>
        </w:rPr>
        <w:t>we</w:t>
      </w:r>
      <w:r w:rsidRPr="00515A64">
        <w:rPr>
          <w:rFonts w:asciiTheme="majorBidi" w:hAnsiTheme="majorBidi" w:cstheme="majorBidi"/>
          <w:sz w:val="26"/>
          <w:szCs w:val="26"/>
          <w:lang w:val="en-US" w:bidi="he-IL"/>
        </w:rPr>
        <w:t xml:space="preserve"> will use the same format as the format used by </w:t>
      </w:r>
      <w:proofErr w:type="spellStart"/>
      <w:r w:rsidRPr="00515A64">
        <w:rPr>
          <w:rFonts w:asciiTheme="majorBidi" w:hAnsiTheme="majorBidi" w:cstheme="majorBidi"/>
          <w:sz w:val="26"/>
          <w:szCs w:val="26"/>
          <w:lang w:val="en-US" w:bidi="he-IL"/>
        </w:rPr>
        <w:t>Lemmelijn</w:t>
      </w:r>
      <w:proofErr w:type="spellEnd"/>
      <w:r w:rsidRPr="00515A64">
        <w:rPr>
          <w:rStyle w:val="FootnoteReference"/>
          <w:rFonts w:asciiTheme="majorBidi" w:hAnsiTheme="majorBidi" w:cstheme="majorBidi"/>
          <w:sz w:val="26"/>
          <w:szCs w:val="26"/>
          <w:lang w:val="en-US" w:bidi="he-IL"/>
        </w:rPr>
        <w:footnoteReference w:id="27"/>
      </w:r>
      <w:r w:rsidRPr="00515A64">
        <w:rPr>
          <w:rFonts w:asciiTheme="majorBidi" w:hAnsiTheme="majorBidi" w:cstheme="majorBidi"/>
          <w:sz w:val="26"/>
          <w:szCs w:val="26"/>
          <w:lang w:val="en-US" w:bidi="he-IL"/>
        </w:rPr>
        <w:t>. In the left column</w:t>
      </w:r>
      <w:r w:rsidR="007C6FDA" w:rsidRPr="00515A64">
        <w:rPr>
          <w:rFonts w:asciiTheme="majorBidi" w:hAnsiTheme="majorBidi" w:cstheme="majorBidi"/>
          <w:sz w:val="26"/>
          <w:szCs w:val="26"/>
          <w:lang w:val="en-US" w:bidi="he-IL"/>
        </w:rPr>
        <w:t>,</w:t>
      </w:r>
      <w:r w:rsidRPr="00515A64">
        <w:rPr>
          <w:rFonts w:asciiTheme="majorBidi" w:hAnsiTheme="majorBidi" w:cstheme="majorBidi"/>
          <w:sz w:val="26"/>
          <w:szCs w:val="26"/>
          <w:lang w:val="en-US" w:bidi="he-IL"/>
        </w:rPr>
        <w:t xml:space="preserve"> the biblical reference will be noted followed by a definition of the relationship between the textual witnesses for the respective variant</w:t>
      </w:r>
      <w:r w:rsidR="0007114D" w:rsidRPr="00515A64">
        <w:rPr>
          <w:rStyle w:val="FootnoteReference"/>
          <w:rFonts w:asciiTheme="majorBidi" w:hAnsiTheme="majorBidi" w:cstheme="majorBidi"/>
          <w:sz w:val="26"/>
          <w:szCs w:val="26"/>
          <w:lang w:val="en-US" w:bidi="he-IL"/>
        </w:rPr>
        <w:footnoteReference w:id="28"/>
      </w:r>
      <w:r w:rsidRPr="00515A64">
        <w:rPr>
          <w:rFonts w:asciiTheme="majorBidi" w:hAnsiTheme="majorBidi" w:cstheme="majorBidi"/>
          <w:sz w:val="26"/>
          <w:szCs w:val="26"/>
          <w:lang w:val="en-US" w:bidi="he-IL"/>
        </w:rPr>
        <w:t>.</w:t>
      </w:r>
      <w:r w:rsidR="0007114D" w:rsidRPr="00515A64">
        <w:rPr>
          <w:rFonts w:asciiTheme="majorBidi" w:hAnsiTheme="majorBidi" w:cstheme="majorBidi"/>
          <w:sz w:val="26"/>
          <w:szCs w:val="26"/>
          <w:lang w:val="en-US" w:bidi="he-IL"/>
        </w:rPr>
        <w:t xml:space="preserve"> </w:t>
      </w:r>
      <w:r w:rsidR="00BA2744" w:rsidRPr="00515A64">
        <w:rPr>
          <w:rFonts w:asciiTheme="majorBidi" w:hAnsiTheme="majorBidi" w:cstheme="majorBidi"/>
          <w:sz w:val="26"/>
          <w:szCs w:val="26"/>
          <w:lang w:val="en-US" w:bidi="he-IL"/>
        </w:rPr>
        <w:t>Sometimes</w:t>
      </w:r>
      <w:r w:rsidR="007C6FDA" w:rsidRPr="00515A64">
        <w:rPr>
          <w:rFonts w:asciiTheme="majorBidi" w:hAnsiTheme="majorBidi" w:cstheme="majorBidi"/>
          <w:sz w:val="26"/>
          <w:szCs w:val="26"/>
          <w:lang w:val="en-US" w:bidi="he-IL"/>
        </w:rPr>
        <w:t>,</w:t>
      </w:r>
      <w:r w:rsidR="00BA2744" w:rsidRPr="00515A64">
        <w:rPr>
          <w:rFonts w:asciiTheme="majorBidi" w:hAnsiTheme="majorBidi" w:cstheme="majorBidi"/>
          <w:sz w:val="26"/>
          <w:szCs w:val="26"/>
          <w:lang w:val="en-US" w:bidi="he-IL"/>
        </w:rPr>
        <w:t xml:space="preserve"> the chapter of the text is indicated in superscript </w:t>
      </w:r>
      <w:r w:rsidR="00DF4E5D" w:rsidRPr="00515A64">
        <w:rPr>
          <w:rFonts w:asciiTheme="majorBidi" w:hAnsiTheme="majorBidi" w:cstheme="majorBidi"/>
          <w:sz w:val="26"/>
          <w:szCs w:val="26"/>
          <w:lang w:val="en-US" w:bidi="he-IL"/>
        </w:rPr>
        <w:t>(</w:t>
      </w:r>
      <w:r w:rsidR="00DF4E5D" w:rsidRPr="00515A64">
        <w:rPr>
          <w:rFonts w:asciiTheme="majorBidi" w:hAnsiTheme="majorBidi" w:cstheme="majorBidi"/>
          <w:i/>
          <w:sz w:val="26"/>
          <w:szCs w:val="26"/>
          <w:lang w:val="en-US" w:bidi="he-IL"/>
        </w:rPr>
        <w:t>e.g.</w:t>
      </w:r>
      <w:r w:rsidR="00C94103" w:rsidRPr="00515A64">
        <w:rPr>
          <w:rFonts w:asciiTheme="majorBidi" w:hAnsiTheme="majorBidi" w:cstheme="majorBidi"/>
          <w:sz w:val="26"/>
          <w:szCs w:val="26"/>
          <w:lang w:val="en-US" w:bidi="he-IL"/>
        </w:rPr>
        <w:t>, MT</w:t>
      </w:r>
      <w:r w:rsidR="00C94103" w:rsidRPr="00515A64">
        <w:rPr>
          <w:rFonts w:ascii="Times New Roman (Theme Headings" w:hAnsi="Times New Roman (Theme Headings" w:cstheme="majorBidi"/>
          <w:sz w:val="26"/>
          <w:szCs w:val="26"/>
          <w:vertAlign w:val="superscript"/>
          <w:lang w:val="en-US" w:bidi="he-IL"/>
        </w:rPr>
        <w:t>16,6</w:t>
      </w:r>
      <w:r w:rsidR="00DF4E5D" w:rsidRPr="00515A64">
        <w:rPr>
          <w:rFonts w:asciiTheme="majorBidi" w:hAnsiTheme="majorBidi" w:cstheme="majorBidi"/>
          <w:sz w:val="26"/>
          <w:szCs w:val="26"/>
          <w:lang w:val="en-US" w:bidi="he-IL"/>
        </w:rPr>
        <w:t xml:space="preserve"> = </w:t>
      </w:r>
      <w:r w:rsidR="006D7B02">
        <w:rPr>
          <w:rFonts w:asciiTheme="majorBidi" w:hAnsiTheme="majorBidi" w:cstheme="majorBidi"/>
          <w:sz w:val="26"/>
          <w:szCs w:val="26"/>
          <w:lang w:val="en-US" w:bidi="he-IL"/>
        </w:rPr>
        <w:t xml:space="preserve">MT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16:</w:t>
      </w:r>
      <w:r w:rsidR="00C94103" w:rsidRPr="00515A64">
        <w:rPr>
          <w:rFonts w:asciiTheme="majorBidi" w:hAnsiTheme="majorBidi" w:cstheme="majorBidi"/>
          <w:sz w:val="26"/>
          <w:szCs w:val="26"/>
          <w:lang w:val="en-US" w:bidi="he-IL"/>
        </w:rPr>
        <w:t>6</w:t>
      </w:r>
      <w:r w:rsidR="00DF4E5D" w:rsidRPr="00515A64">
        <w:rPr>
          <w:rFonts w:asciiTheme="majorBidi" w:hAnsiTheme="majorBidi" w:cstheme="majorBidi"/>
          <w:sz w:val="26"/>
          <w:szCs w:val="26"/>
          <w:lang w:val="en-US" w:bidi="he-IL"/>
        </w:rPr>
        <w:t xml:space="preserve">) </w:t>
      </w:r>
      <w:r w:rsidR="007102CF" w:rsidRPr="00515A64">
        <w:rPr>
          <w:rFonts w:asciiTheme="majorBidi" w:hAnsiTheme="majorBidi" w:cstheme="majorBidi"/>
          <w:sz w:val="26"/>
          <w:szCs w:val="26"/>
          <w:lang w:val="en-US" w:bidi="he-IL"/>
        </w:rPr>
        <w:t xml:space="preserve">in order </w:t>
      </w:r>
      <w:r w:rsidR="00BA2744" w:rsidRPr="00515A64">
        <w:rPr>
          <w:rFonts w:asciiTheme="majorBidi" w:hAnsiTheme="majorBidi" w:cstheme="majorBidi"/>
          <w:sz w:val="26"/>
          <w:szCs w:val="26"/>
          <w:lang w:val="en-US" w:bidi="he-IL"/>
        </w:rPr>
        <w:t>to clarify a specific variation</w:t>
      </w:r>
      <w:r w:rsidR="00DF4E5D" w:rsidRPr="00515A64">
        <w:rPr>
          <w:rFonts w:asciiTheme="majorBidi" w:hAnsiTheme="majorBidi" w:cstheme="majorBidi"/>
          <w:sz w:val="26"/>
          <w:szCs w:val="26"/>
          <w:lang w:val="en-US" w:bidi="he-IL"/>
        </w:rPr>
        <w:t xml:space="preserve"> </w:t>
      </w:r>
      <w:r w:rsidR="00DF4E5D" w:rsidRPr="00515A64">
        <w:rPr>
          <w:rFonts w:asciiTheme="majorBidi" w:hAnsiTheme="majorBidi" w:cstheme="majorBidi"/>
          <w:sz w:val="26"/>
          <w:szCs w:val="26"/>
          <w:lang w:val="en-US" w:bidi="he-IL"/>
        </w:rPr>
        <w:lastRenderedPageBreak/>
        <w:t xml:space="preserve">concerning transposed words. </w:t>
      </w:r>
      <w:r w:rsidR="0007114D" w:rsidRPr="00515A64">
        <w:rPr>
          <w:rFonts w:asciiTheme="majorBidi" w:hAnsiTheme="majorBidi" w:cstheme="majorBidi"/>
          <w:sz w:val="26"/>
          <w:szCs w:val="26"/>
          <w:lang w:val="en-US" w:bidi="he-IL"/>
        </w:rPr>
        <w:t>In the right column</w:t>
      </w:r>
      <w:r w:rsidR="007C6FDA" w:rsidRPr="00515A64">
        <w:rPr>
          <w:rFonts w:asciiTheme="majorBidi" w:hAnsiTheme="majorBidi" w:cstheme="majorBidi"/>
          <w:sz w:val="26"/>
          <w:szCs w:val="26"/>
          <w:lang w:val="en-US" w:bidi="he-IL"/>
        </w:rPr>
        <w:t>,</w:t>
      </w:r>
      <w:r w:rsidR="0007114D" w:rsidRPr="00515A64">
        <w:rPr>
          <w:rFonts w:asciiTheme="majorBidi" w:hAnsiTheme="majorBidi" w:cstheme="majorBidi"/>
          <w:sz w:val="26"/>
          <w:szCs w:val="26"/>
          <w:lang w:val="en-US" w:bidi="he-IL"/>
        </w:rPr>
        <w:t xml:space="preserve"> the variant will be described </w:t>
      </w:r>
      <w:r w:rsidR="00D44828" w:rsidRPr="00515A64">
        <w:rPr>
          <w:rFonts w:asciiTheme="majorBidi" w:hAnsiTheme="majorBidi" w:cstheme="majorBidi"/>
          <w:sz w:val="26"/>
          <w:szCs w:val="26"/>
          <w:lang w:val="en-US" w:bidi="he-IL"/>
        </w:rPr>
        <w:t>and</w:t>
      </w:r>
      <w:r w:rsidR="0007114D" w:rsidRPr="00515A64">
        <w:rPr>
          <w:rFonts w:asciiTheme="majorBidi" w:hAnsiTheme="majorBidi" w:cstheme="majorBidi"/>
          <w:sz w:val="26"/>
          <w:szCs w:val="26"/>
          <w:lang w:val="en-US" w:bidi="he-IL"/>
        </w:rPr>
        <w:t xml:space="preserve"> discussed. Whenever a variant represents a plus, a plus sign will be placed next to the </w:t>
      </w:r>
      <w:proofErr w:type="spellStart"/>
      <w:r w:rsidR="0007114D" w:rsidRPr="00515A64">
        <w:rPr>
          <w:rFonts w:asciiTheme="majorBidi" w:hAnsiTheme="majorBidi" w:cstheme="majorBidi"/>
          <w:sz w:val="26"/>
          <w:szCs w:val="26"/>
          <w:lang w:val="en-US" w:bidi="he-IL"/>
        </w:rPr>
        <w:t>sig</w:t>
      </w:r>
      <w:r w:rsidR="00FC2DC3" w:rsidRPr="00515A64">
        <w:rPr>
          <w:rFonts w:asciiTheme="majorBidi" w:hAnsiTheme="majorBidi" w:cstheme="majorBidi"/>
          <w:sz w:val="26"/>
          <w:szCs w:val="26"/>
          <w:lang w:val="en-US" w:bidi="he-IL"/>
        </w:rPr>
        <w:t>lum</w:t>
      </w:r>
      <w:proofErr w:type="spellEnd"/>
      <w:r w:rsidR="0007114D" w:rsidRPr="00515A64">
        <w:rPr>
          <w:rFonts w:asciiTheme="majorBidi" w:hAnsiTheme="majorBidi" w:cstheme="majorBidi"/>
          <w:sz w:val="26"/>
          <w:szCs w:val="26"/>
          <w:lang w:val="en-US" w:bidi="he-IL"/>
        </w:rPr>
        <w:t xml:space="preserve"> in which the variant in question is found</w:t>
      </w:r>
      <w:r w:rsidR="0007114D" w:rsidRPr="00515A64">
        <w:rPr>
          <w:rStyle w:val="FootnoteReference"/>
          <w:rFonts w:asciiTheme="majorBidi" w:hAnsiTheme="majorBidi" w:cstheme="majorBidi"/>
          <w:sz w:val="26"/>
          <w:szCs w:val="26"/>
          <w:lang w:val="en-US" w:bidi="he-IL"/>
        </w:rPr>
        <w:footnoteReference w:id="29"/>
      </w:r>
      <w:r w:rsidR="0007114D" w:rsidRPr="00515A64">
        <w:rPr>
          <w:rFonts w:asciiTheme="majorBidi" w:hAnsiTheme="majorBidi" w:cstheme="majorBidi"/>
          <w:sz w:val="26"/>
          <w:szCs w:val="26"/>
          <w:lang w:val="en-US" w:bidi="he-IL"/>
        </w:rPr>
        <w:t>.</w:t>
      </w:r>
      <w:r w:rsidR="00BA2744" w:rsidRPr="00515A64">
        <w:rPr>
          <w:rFonts w:asciiTheme="majorBidi" w:hAnsiTheme="majorBidi" w:cstheme="majorBidi"/>
          <w:sz w:val="26"/>
          <w:szCs w:val="26"/>
          <w:lang w:val="en-US" w:bidi="he-IL"/>
        </w:rPr>
        <w:t xml:space="preserve"> </w:t>
      </w:r>
      <w:r w:rsidR="004E1B45" w:rsidRPr="00515A64">
        <w:rPr>
          <w:rFonts w:asciiTheme="majorBidi" w:hAnsiTheme="majorBidi" w:cstheme="majorBidi"/>
          <w:sz w:val="26"/>
          <w:szCs w:val="26"/>
          <w:lang w:val="en-US" w:bidi="he-IL"/>
        </w:rPr>
        <w:t xml:space="preserve">The description will follow the same order as the synopsis above. </w:t>
      </w:r>
      <w:r w:rsidR="009E06A9" w:rsidRPr="00515A64">
        <w:rPr>
          <w:rFonts w:asciiTheme="majorBidi" w:hAnsiTheme="majorBidi" w:cstheme="majorBidi"/>
          <w:sz w:val="26"/>
          <w:szCs w:val="26"/>
          <w:lang w:val="en-US" w:bidi="he-IL"/>
        </w:rPr>
        <w:t>Doing so</w:t>
      </w:r>
      <w:r w:rsidR="007C6FDA" w:rsidRPr="00515A64">
        <w:rPr>
          <w:rFonts w:asciiTheme="majorBidi" w:hAnsiTheme="majorBidi" w:cstheme="majorBidi"/>
          <w:sz w:val="26"/>
          <w:szCs w:val="26"/>
          <w:lang w:val="en-US" w:bidi="he-IL"/>
        </w:rPr>
        <w:t>,</w:t>
      </w:r>
      <w:r w:rsidR="004E1B45" w:rsidRPr="00515A64">
        <w:rPr>
          <w:rFonts w:asciiTheme="majorBidi" w:hAnsiTheme="majorBidi" w:cstheme="majorBidi"/>
          <w:sz w:val="26"/>
          <w:szCs w:val="26"/>
          <w:lang w:val="en-US" w:bidi="he-IL"/>
        </w:rPr>
        <w:t xml:space="preserve"> </w:t>
      </w:r>
      <w:proofErr w:type="spellStart"/>
      <w:r w:rsidR="004E1B45" w:rsidRPr="00515A64">
        <w:rPr>
          <w:rFonts w:asciiTheme="majorBidi" w:hAnsiTheme="majorBidi" w:cstheme="majorBidi"/>
          <w:sz w:val="26"/>
          <w:szCs w:val="26"/>
          <w:lang w:val="en-US" w:bidi="he-IL"/>
        </w:rPr>
        <w:t>Prov</w:t>
      </w:r>
      <w:proofErr w:type="spellEnd"/>
      <w:r w:rsidR="004E1B45" w:rsidRPr="00515A64">
        <w:rPr>
          <w:rFonts w:asciiTheme="majorBidi" w:hAnsiTheme="majorBidi" w:cstheme="majorBidi"/>
          <w:sz w:val="26"/>
          <w:szCs w:val="26"/>
          <w:lang w:val="en-US" w:bidi="he-IL"/>
        </w:rPr>
        <w:t xml:space="preserve"> 15 will be inserted in this analysis as well.</w:t>
      </w:r>
    </w:p>
    <w:tbl>
      <w:tblPr>
        <w:tblStyle w:val="TableGrid"/>
        <w:tblW w:w="978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37"/>
      </w:tblGrid>
      <w:tr w:rsidR="00B92ED3" w:rsidRPr="00515A64" w14:paraId="2F020E32" w14:textId="77777777" w:rsidTr="006D7B02">
        <w:tc>
          <w:tcPr>
            <w:tcW w:w="3544" w:type="dxa"/>
          </w:tcPr>
          <w:p w14:paraId="0D62A8BA" w14:textId="07E95E08" w:rsidR="003F36E9"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3F36E9" w:rsidRPr="00515A64">
              <w:rPr>
                <w:rFonts w:asciiTheme="majorBidi" w:hAnsiTheme="majorBidi" w:cstheme="majorBidi"/>
                <w:sz w:val="26"/>
                <w:szCs w:val="26"/>
                <w:lang w:val="en-US" w:bidi="he-IL"/>
              </w:rPr>
              <w:t>27 LXX</w:t>
            </w:r>
            <w:r w:rsidR="003F36E9" w:rsidRPr="00515A64">
              <w:rPr>
                <w:rFonts w:asciiTheme="majorBidi" w:hAnsiTheme="majorBidi" w:cstheme="majorBidi"/>
                <w:sz w:val="26"/>
                <w:szCs w:val="26"/>
                <w:vertAlign w:val="superscript"/>
                <w:lang w:val="en-US" w:bidi="he-IL"/>
              </w:rPr>
              <w:t xml:space="preserve"> </w:t>
            </w:r>
            <w:r w:rsidR="003F36E9" w:rsidRPr="00515A64">
              <w:rPr>
                <w:rFonts w:asciiTheme="majorBidi" w:hAnsiTheme="majorBidi" w:cstheme="majorBidi"/>
                <w:sz w:val="26"/>
                <w:szCs w:val="26"/>
                <w:lang w:val="en-US" w:bidi="he-IL"/>
              </w:rPr>
              <w:t>≠ MT4QProv</w:t>
            </w:r>
            <w:r w:rsidR="003F36E9" w:rsidRPr="00515A64">
              <w:rPr>
                <w:rFonts w:asciiTheme="majorBidi" w:hAnsiTheme="majorBidi" w:cstheme="majorBidi"/>
                <w:sz w:val="26"/>
                <w:szCs w:val="26"/>
                <w:vertAlign w:val="superscript"/>
                <w:lang w:val="en-US" w:bidi="he-IL"/>
              </w:rPr>
              <w:t>b</w:t>
            </w:r>
          </w:p>
        </w:tc>
        <w:tc>
          <w:tcPr>
            <w:tcW w:w="6237" w:type="dxa"/>
          </w:tcPr>
          <w:p w14:paraId="1CEF9A60" w14:textId="35333279" w:rsidR="003F36E9" w:rsidRPr="00515A64" w:rsidRDefault="003F36E9" w:rsidP="00505706">
            <w:pPr>
              <w:spacing w:line="240" w:lineRule="auto"/>
              <w:ind w:firstLine="0"/>
              <w:rPr>
                <w:rFonts w:asciiTheme="majorBidi" w:hAnsiTheme="majorBidi" w:cstheme="majorBidi"/>
                <w:sz w:val="26"/>
                <w:szCs w:val="26"/>
                <w:lang w:val="en-US" w:bidi="he-IL"/>
              </w:rPr>
            </w:pPr>
            <w:r w:rsidRPr="00515A64">
              <w:rPr>
                <w:rFonts w:asciiTheme="majorBidi" w:hAnsiTheme="majorBidi" w:cstheme="majorBidi"/>
                <w:sz w:val="26"/>
                <w:szCs w:val="26"/>
                <w:rtl/>
                <w:lang w:val="en-US"/>
              </w:rPr>
              <w:t>עכר ביתו בוצע בצע</w:t>
            </w:r>
            <w:r w:rsidRPr="00515A64">
              <w:rPr>
                <w:rFonts w:asciiTheme="majorBidi" w:hAnsiTheme="majorBidi" w:cstheme="majorBidi"/>
                <w:sz w:val="26"/>
                <w:szCs w:val="26"/>
                <w:lang w:val="en-US"/>
              </w:rPr>
              <w:t xml:space="preserve"> = </w:t>
            </w:r>
            <w:r w:rsidRPr="00515A64">
              <w:rPr>
                <w:rFonts w:asciiTheme="majorBidi" w:hAnsiTheme="majorBidi" w:cstheme="majorBidi"/>
                <w:sz w:val="26"/>
                <w:szCs w:val="26"/>
                <w:lang w:val="en-US" w:bidi="he-IL"/>
              </w:rPr>
              <w:t>MT4QProv</w:t>
            </w:r>
            <w:r w:rsidRPr="00515A64">
              <w:rPr>
                <w:rFonts w:asciiTheme="majorBidi" w:hAnsiTheme="majorBidi" w:cstheme="majorBidi"/>
                <w:sz w:val="26"/>
                <w:szCs w:val="26"/>
                <w:vertAlign w:val="superscript"/>
                <w:lang w:val="en-US" w:bidi="he-IL"/>
              </w:rPr>
              <w:t>b</w:t>
            </w:r>
            <w:r w:rsidRPr="00515A64">
              <w:rPr>
                <w:rFonts w:asciiTheme="majorBidi" w:hAnsiTheme="majorBidi" w:cstheme="majorBidi"/>
                <w:sz w:val="26"/>
                <w:szCs w:val="26"/>
                <w:lang w:val="en-US" w:bidi="he-IL"/>
              </w:rPr>
              <w:t>+: larger plus.</w:t>
            </w:r>
          </w:p>
        </w:tc>
      </w:tr>
      <w:tr w:rsidR="00B92ED3" w:rsidRPr="00515A64" w14:paraId="461D6BB7" w14:textId="77777777" w:rsidTr="006D7B02">
        <w:tc>
          <w:tcPr>
            <w:tcW w:w="3544" w:type="dxa"/>
          </w:tcPr>
          <w:p w14:paraId="5EA2109E" w14:textId="24D27BE9"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27 MT</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4QProv</w:t>
            </w:r>
            <w:r w:rsidR="00553BAA" w:rsidRPr="00515A64">
              <w:rPr>
                <w:rFonts w:asciiTheme="majorBidi" w:hAnsiTheme="majorBidi" w:cstheme="majorBidi"/>
                <w:sz w:val="26"/>
                <w:szCs w:val="26"/>
                <w:vertAlign w:val="superscript"/>
                <w:lang w:val="en-US" w:bidi="he-IL"/>
              </w:rPr>
              <w:t>b</w:t>
            </w:r>
          </w:p>
        </w:tc>
        <w:tc>
          <w:tcPr>
            <w:tcW w:w="6237" w:type="dxa"/>
          </w:tcPr>
          <w:p w14:paraId="0A6454FF" w14:textId="7455B120" w:rsidR="00553BAA" w:rsidRPr="00515A64" w:rsidRDefault="00553BAA" w:rsidP="00505706">
            <w:pPr>
              <w:spacing w:line="240" w:lineRule="auto"/>
              <w:ind w:firstLine="0"/>
              <w:rPr>
                <w:rFonts w:asciiTheme="majorBidi" w:hAnsiTheme="majorBidi" w:cstheme="majorBidi"/>
                <w:sz w:val="26"/>
                <w:szCs w:val="26"/>
                <w:rtl/>
                <w:lang w:bidi="he-IL"/>
              </w:rPr>
            </w:pPr>
            <w:r w:rsidRPr="00515A64">
              <w:rPr>
                <w:rFonts w:asciiTheme="majorBidi" w:hAnsiTheme="majorBidi" w:cstheme="majorBidi"/>
                <w:sz w:val="26"/>
                <w:szCs w:val="26"/>
                <w:rtl/>
                <w:lang w:val="en-US" w:bidi="he-IL"/>
              </w:rPr>
              <w:t>בוצע</w:t>
            </w:r>
            <w:r w:rsidRPr="00515A64">
              <w:rPr>
                <w:rFonts w:asciiTheme="majorBidi" w:hAnsiTheme="majorBidi" w:cstheme="majorBidi"/>
                <w:sz w:val="26"/>
                <w:szCs w:val="26"/>
                <w:lang w:val="en-US"/>
              </w:rPr>
              <w:t xml:space="preserve"> / </w:t>
            </w:r>
            <w:r w:rsidRPr="00515A64">
              <w:rPr>
                <w:rFonts w:asciiTheme="majorBidi" w:hAnsiTheme="majorBidi" w:cstheme="majorBidi"/>
                <w:sz w:val="26"/>
                <w:szCs w:val="26"/>
                <w:rtl/>
                <w:lang w:val="en-US" w:bidi="he-IL"/>
              </w:rPr>
              <w:t>בצע</w:t>
            </w:r>
            <w:r w:rsidRPr="00515A64">
              <w:rPr>
                <w:rFonts w:asciiTheme="majorBidi" w:hAnsiTheme="majorBidi" w:cstheme="majorBidi"/>
                <w:sz w:val="26"/>
                <w:szCs w:val="26"/>
                <w:lang w:val="en-US" w:bidi="he-IL"/>
              </w:rPr>
              <w:t xml:space="preserve">: the </w:t>
            </w:r>
            <w:r w:rsidRPr="00515A64">
              <w:rPr>
                <w:rFonts w:asciiTheme="majorBidi" w:hAnsiTheme="majorBidi" w:cstheme="majorBidi"/>
                <w:sz w:val="26"/>
                <w:szCs w:val="26"/>
                <w:rtl/>
                <w:lang w:val="en-US" w:bidi="he-IL"/>
              </w:rPr>
              <w:t>ו</w:t>
            </w:r>
            <w:r w:rsidRPr="00515A64">
              <w:rPr>
                <w:rFonts w:asciiTheme="majorBidi" w:hAnsiTheme="majorBidi" w:cstheme="majorBidi"/>
                <w:sz w:val="26"/>
                <w:szCs w:val="26"/>
                <w:lang w:val="en-US"/>
              </w:rPr>
              <w:t xml:space="preserve"> is missing from </w:t>
            </w:r>
            <w:r w:rsidRPr="00515A64">
              <w:rPr>
                <w:rFonts w:asciiTheme="majorBidi" w:hAnsiTheme="majorBidi" w:cstheme="majorBidi"/>
                <w:sz w:val="26"/>
                <w:szCs w:val="26"/>
                <w:lang w:val="en-US" w:bidi="he-IL"/>
              </w:rPr>
              <w:t>4QProv</w:t>
            </w:r>
            <w:r w:rsidRPr="00515A64">
              <w:rPr>
                <w:rFonts w:asciiTheme="majorBidi" w:hAnsiTheme="majorBidi" w:cstheme="majorBidi"/>
                <w:sz w:val="26"/>
                <w:szCs w:val="26"/>
                <w:vertAlign w:val="superscript"/>
                <w:lang w:val="en-US" w:bidi="he-IL"/>
              </w:rPr>
              <w:t>b</w:t>
            </w:r>
            <w:r w:rsidRPr="00515A64">
              <w:rPr>
                <w:rFonts w:asciiTheme="majorBidi" w:hAnsiTheme="majorBidi" w:cstheme="majorBidi"/>
                <w:sz w:val="26"/>
                <w:szCs w:val="26"/>
                <w:lang w:val="en-US" w:bidi="he-IL"/>
              </w:rPr>
              <w:t>.</w:t>
            </w:r>
          </w:p>
        </w:tc>
      </w:tr>
      <w:tr w:rsidR="00B92ED3" w:rsidRPr="00515A64" w14:paraId="6DA8BD6E" w14:textId="77777777" w:rsidTr="006D7B02">
        <w:tc>
          <w:tcPr>
            <w:tcW w:w="3544" w:type="dxa"/>
          </w:tcPr>
          <w:p w14:paraId="22784086" w14:textId="2175DDD5" w:rsidR="00C94103"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C94103" w:rsidRPr="00515A64">
              <w:rPr>
                <w:rFonts w:asciiTheme="majorBidi" w:hAnsiTheme="majorBidi" w:cstheme="majorBidi"/>
                <w:sz w:val="26"/>
                <w:szCs w:val="26"/>
                <w:lang w:val="en-US" w:bidi="he-IL"/>
              </w:rPr>
              <w:t>27 LXX</w:t>
            </w:r>
            <w:r w:rsidR="00C94103" w:rsidRPr="00515A64">
              <w:rPr>
                <w:rFonts w:asciiTheme="majorBidi" w:hAnsiTheme="majorBidi" w:cstheme="majorBidi"/>
                <w:sz w:val="26"/>
                <w:szCs w:val="26"/>
                <w:vertAlign w:val="superscript"/>
                <w:lang w:val="en-US" w:bidi="he-IL"/>
              </w:rPr>
              <w:t xml:space="preserve"> </w:t>
            </w:r>
            <w:r w:rsidR="00C94103" w:rsidRPr="00515A64">
              <w:rPr>
                <w:rFonts w:asciiTheme="majorBidi" w:hAnsiTheme="majorBidi" w:cstheme="majorBidi"/>
                <w:sz w:val="26"/>
                <w:szCs w:val="26"/>
                <w:lang w:val="en-US" w:bidi="he-IL"/>
              </w:rPr>
              <w:t>≠ MT4QProv</w:t>
            </w:r>
            <w:r w:rsidR="00C94103" w:rsidRPr="00515A64">
              <w:rPr>
                <w:rFonts w:asciiTheme="majorBidi" w:hAnsiTheme="majorBidi" w:cstheme="majorBidi"/>
                <w:sz w:val="26"/>
                <w:szCs w:val="26"/>
                <w:vertAlign w:val="superscript"/>
                <w:lang w:val="en-US" w:bidi="he-IL"/>
              </w:rPr>
              <w:t>b</w:t>
            </w:r>
          </w:p>
        </w:tc>
        <w:tc>
          <w:tcPr>
            <w:tcW w:w="6237" w:type="dxa"/>
          </w:tcPr>
          <w:p w14:paraId="7A5017AA" w14:textId="15056E40" w:rsidR="00C94103" w:rsidRPr="00515A64" w:rsidRDefault="00C94103" w:rsidP="00505706">
            <w:pPr>
              <w:spacing w:line="240" w:lineRule="auto"/>
              <w:ind w:firstLine="0"/>
              <w:rPr>
                <w:rFonts w:asciiTheme="majorBidi" w:hAnsiTheme="majorBidi" w:cstheme="majorBidi"/>
                <w:sz w:val="26"/>
                <w:szCs w:val="26"/>
                <w:rtl/>
                <w:lang w:val="en-US" w:bidi="he-IL"/>
              </w:rPr>
            </w:pPr>
            <w:r w:rsidRPr="00515A64">
              <w:rPr>
                <w:rStyle w:val="greek2"/>
                <w:sz w:val="26"/>
                <w:szCs w:val="26"/>
                <w:lang w:val="en"/>
              </w:rPr>
              <w:t>ἐξόλλυσιν ἑαυτὸν ὁ δωρολήμπτης = LXX+: larger plus.</w:t>
            </w:r>
          </w:p>
        </w:tc>
      </w:tr>
      <w:tr w:rsidR="00B92ED3" w:rsidRPr="00515A64" w14:paraId="59B3AF63" w14:textId="77777777" w:rsidTr="006D7B02">
        <w:tc>
          <w:tcPr>
            <w:tcW w:w="3544" w:type="dxa"/>
          </w:tcPr>
          <w:p w14:paraId="41791F5B" w14:textId="463FD198" w:rsidR="00B4198D"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B4198D" w:rsidRPr="00515A64">
              <w:rPr>
                <w:rFonts w:asciiTheme="majorBidi" w:hAnsiTheme="majorBidi" w:cstheme="majorBidi"/>
                <w:sz w:val="26"/>
                <w:szCs w:val="26"/>
                <w:lang w:val="en-US" w:bidi="he-IL"/>
              </w:rPr>
              <w:t>27 LXX</w:t>
            </w:r>
            <w:r w:rsidR="00B4198D" w:rsidRPr="00515A64">
              <w:rPr>
                <w:rFonts w:asciiTheme="majorBidi" w:hAnsiTheme="majorBidi" w:cstheme="majorBidi"/>
                <w:sz w:val="26"/>
                <w:szCs w:val="26"/>
                <w:vertAlign w:val="superscript"/>
                <w:lang w:val="en-US" w:bidi="he-IL"/>
              </w:rPr>
              <w:t xml:space="preserve"> </w:t>
            </w:r>
            <w:r w:rsidR="00B4198D" w:rsidRPr="00515A64">
              <w:rPr>
                <w:rFonts w:asciiTheme="majorBidi" w:hAnsiTheme="majorBidi" w:cstheme="majorBidi"/>
                <w:sz w:val="26"/>
                <w:szCs w:val="26"/>
                <w:lang w:val="en-US" w:bidi="he-IL"/>
              </w:rPr>
              <w:t>≠ MT4QProv</w:t>
            </w:r>
            <w:r w:rsidR="00B4198D" w:rsidRPr="00515A64">
              <w:rPr>
                <w:rFonts w:asciiTheme="majorBidi" w:hAnsiTheme="majorBidi" w:cstheme="majorBidi"/>
                <w:sz w:val="26"/>
                <w:szCs w:val="26"/>
                <w:vertAlign w:val="superscript"/>
                <w:lang w:val="en-US" w:bidi="he-IL"/>
              </w:rPr>
              <w:t>b</w:t>
            </w:r>
          </w:p>
        </w:tc>
        <w:tc>
          <w:tcPr>
            <w:tcW w:w="6237" w:type="dxa"/>
          </w:tcPr>
          <w:p w14:paraId="5EB4D09B" w14:textId="26A4828B" w:rsidR="00B4198D" w:rsidRPr="00515A64" w:rsidRDefault="00B4198D" w:rsidP="00505706">
            <w:pPr>
              <w:spacing w:line="240" w:lineRule="auto"/>
              <w:ind w:firstLine="0"/>
              <w:rPr>
                <w:sz w:val="26"/>
                <w:szCs w:val="26"/>
                <w:lang w:val="fr-BE"/>
              </w:rPr>
            </w:pPr>
            <w:r w:rsidRPr="00515A64">
              <w:rPr>
                <w:rStyle w:val="greek2"/>
                <w:sz w:val="26"/>
                <w:szCs w:val="26"/>
                <w:lang w:val="en"/>
              </w:rPr>
              <w:t>λήμψεις</w:t>
            </w:r>
            <w:r w:rsidRPr="00515A64">
              <w:rPr>
                <w:rStyle w:val="greek2"/>
                <w:sz w:val="26"/>
                <w:szCs w:val="26"/>
                <w:lang w:val="fr-BE"/>
              </w:rPr>
              <w:t xml:space="preserve"> = LXX+: </w:t>
            </w:r>
            <w:r w:rsidR="002D3CB1" w:rsidRPr="00515A64">
              <w:rPr>
                <w:sz w:val="26"/>
                <w:szCs w:val="26"/>
                <w:lang w:val="fr-BE"/>
              </w:rPr>
              <w:t>accusative feminine plural noun.</w:t>
            </w:r>
          </w:p>
        </w:tc>
      </w:tr>
      <w:tr w:rsidR="00B92ED3" w:rsidRPr="00515A64" w14:paraId="3A0A1481" w14:textId="77777777" w:rsidTr="006D7B02">
        <w:tc>
          <w:tcPr>
            <w:tcW w:w="3544" w:type="dxa"/>
          </w:tcPr>
          <w:p w14:paraId="41F6B68D" w14:textId="740CB59A"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27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MT4QProv</w:t>
            </w:r>
            <w:r w:rsidR="00553BAA" w:rsidRPr="00515A64">
              <w:rPr>
                <w:rFonts w:asciiTheme="majorBidi" w:hAnsiTheme="majorBidi" w:cstheme="majorBidi"/>
                <w:sz w:val="26"/>
                <w:szCs w:val="26"/>
                <w:vertAlign w:val="superscript"/>
                <w:lang w:val="en-US" w:bidi="he-IL"/>
              </w:rPr>
              <w:t>b</w:t>
            </w:r>
          </w:p>
        </w:tc>
        <w:tc>
          <w:tcPr>
            <w:tcW w:w="6237" w:type="dxa"/>
          </w:tcPr>
          <w:p w14:paraId="30C6146B" w14:textId="0B715C70" w:rsidR="00553BAA" w:rsidRPr="00515A64" w:rsidRDefault="00553BAA" w:rsidP="00505706">
            <w:pPr>
              <w:spacing w:line="240" w:lineRule="auto"/>
              <w:ind w:firstLine="0"/>
              <w:rPr>
                <w:rFonts w:asciiTheme="majorBidi" w:hAnsiTheme="majorBidi" w:cstheme="majorBidi"/>
                <w:sz w:val="26"/>
                <w:szCs w:val="26"/>
                <w:rtl/>
                <w:lang w:val="en" w:bidi="he-IL"/>
              </w:rPr>
            </w:pPr>
            <w:r w:rsidRPr="00515A64">
              <w:rPr>
                <w:rFonts w:asciiTheme="majorBidi" w:hAnsiTheme="majorBidi" w:cstheme="majorBidi"/>
                <w:sz w:val="26"/>
                <w:szCs w:val="26"/>
                <w:lang w:val="en" w:bidi="he-IL"/>
              </w:rPr>
              <w:t xml:space="preserve">ἐλεημοσύναις καὶ πίστεσιν ἀποκαθαίρονται ἁμαρτίαι, τῷ δὲ φόβῳ κυρίου ἐκκλίνει πᾶς ἀπὸ κακοῦ = </w:t>
            </w:r>
            <w:r w:rsidRPr="00515A64">
              <w:rPr>
                <w:rFonts w:asciiTheme="majorBidi" w:hAnsiTheme="majorBidi" w:cstheme="majorBidi"/>
                <w:sz w:val="26"/>
                <w:szCs w:val="26"/>
                <w:lang w:val="en-US" w:bidi="he-IL"/>
              </w:rPr>
              <w:t>L</w:t>
            </w:r>
            <w:r w:rsidRPr="00515A64">
              <w:rPr>
                <w:rFonts w:asciiTheme="majorBidi" w:hAnsiTheme="majorBidi" w:cstheme="majorBidi"/>
                <w:sz w:val="26"/>
                <w:szCs w:val="26"/>
                <w:lang w:bidi="he-IL"/>
              </w:rPr>
              <w:t xml:space="preserve">XX+: larger plus. The Qumran </w:t>
            </w:r>
            <w:r w:rsidR="00E94A9B" w:rsidRPr="00515A64">
              <w:rPr>
                <w:rFonts w:asciiTheme="majorBidi" w:hAnsiTheme="majorBidi" w:cstheme="majorBidi"/>
                <w:sz w:val="26"/>
                <w:szCs w:val="26"/>
                <w:lang w:bidi="he-IL"/>
              </w:rPr>
              <w:t>sc</w:t>
            </w:r>
            <w:r w:rsidRPr="00515A64">
              <w:rPr>
                <w:rFonts w:asciiTheme="majorBidi" w:hAnsiTheme="majorBidi" w:cstheme="majorBidi"/>
                <w:sz w:val="26"/>
                <w:szCs w:val="26"/>
                <w:lang w:bidi="he-IL"/>
              </w:rPr>
              <w:t xml:space="preserve">roll doesn’t attest it but MT records these words (except for </w:t>
            </w:r>
            <w:r w:rsidRPr="00515A64">
              <w:rPr>
                <w:rFonts w:asciiTheme="majorBidi" w:hAnsiTheme="majorBidi" w:cstheme="majorBidi"/>
                <w:sz w:val="26"/>
                <w:szCs w:val="26"/>
                <w:lang w:val="en" w:bidi="he-IL"/>
              </w:rPr>
              <w:t>πᾶς)</w:t>
            </w:r>
            <w:r w:rsidRPr="00515A64">
              <w:rPr>
                <w:rFonts w:asciiTheme="majorBidi" w:hAnsiTheme="majorBidi" w:cstheme="majorBidi"/>
                <w:sz w:val="26"/>
                <w:szCs w:val="26"/>
                <w:lang w:bidi="he-IL"/>
              </w:rPr>
              <w:t xml:space="preserve"> in verse 6 of chapter 16. </w:t>
            </w:r>
          </w:p>
        </w:tc>
      </w:tr>
      <w:tr w:rsidR="00B92ED3" w:rsidRPr="00515A64" w14:paraId="4B9CE137" w14:textId="77777777" w:rsidTr="006D7B02">
        <w:tc>
          <w:tcPr>
            <w:tcW w:w="3544" w:type="dxa"/>
          </w:tcPr>
          <w:p w14:paraId="7A7170F4" w14:textId="5CDDA342" w:rsidR="004D6CE0"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25:</w:t>
            </w:r>
            <w:r w:rsidR="004D6CE0" w:rsidRPr="00515A64">
              <w:rPr>
                <w:rFonts w:asciiTheme="majorBidi" w:hAnsiTheme="majorBidi" w:cstheme="majorBidi"/>
                <w:sz w:val="26"/>
                <w:szCs w:val="26"/>
                <w:lang w:val="en-US" w:bidi="he-IL"/>
              </w:rPr>
              <w:t>27 LXX</w:t>
            </w:r>
            <w:r w:rsidR="004D6CE0" w:rsidRPr="00515A64">
              <w:rPr>
                <w:rFonts w:asciiTheme="majorBidi" w:hAnsiTheme="majorBidi" w:cstheme="majorBidi"/>
                <w:sz w:val="26"/>
                <w:szCs w:val="26"/>
                <w:vertAlign w:val="superscript"/>
                <w:lang w:val="en-US" w:bidi="he-IL"/>
              </w:rPr>
              <w:t xml:space="preserve"> </w:t>
            </w:r>
            <w:r w:rsidR="004D6CE0" w:rsidRPr="00515A64">
              <w:rPr>
                <w:rFonts w:asciiTheme="majorBidi" w:hAnsiTheme="majorBidi" w:cstheme="majorBidi"/>
                <w:sz w:val="26"/>
                <w:szCs w:val="26"/>
                <w:lang w:val="en-US" w:bidi="he-IL"/>
              </w:rPr>
              <w:t>≠ MT</w:t>
            </w:r>
            <w:r w:rsidR="004D6CE0" w:rsidRPr="00515A64">
              <w:rPr>
                <w:rFonts w:ascii="Times New Roman (Theme Headings" w:hAnsi="Times New Roman (Theme Headings" w:cstheme="majorBidi"/>
                <w:sz w:val="26"/>
                <w:szCs w:val="26"/>
                <w:vertAlign w:val="superscript"/>
                <w:lang w:val="en-US" w:bidi="he-IL"/>
              </w:rPr>
              <w:t>16</w:t>
            </w:r>
            <w:r w:rsidR="00C94103" w:rsidRPr="00515A64">
              <w:rPr>
                <w:rFonts w:ascii="Times New Roman (Theme Headings" w:hAnsi="Times New Roman (Theme Headings" w:cstheme="majorBidi"/>
                <w:sz w:val="26"/>
                <w:szCs w:val="26"/>
                <w:vertAlign w:val="superscript"/>
                <w:lang w:val="en-US" w:bidi="he-IL"/>
              </w:rPr>
              <w:t>,6</w:t>
            </w:r>
          </w:p>
        </w:tc>
        <w:tc>
          <w:tcPr>
            <w:tcW w:w="6237" w:type="dxa"/>
          </w:tcPr>
          <w:p w14:paraId="6D074988" w14:textId="4C06BF59" w:rsidR="004D6CE0" w:rsidRPr="00515A64" w:rsidRDefault="004D6CE0" w:rsidP="00505706">
            <w:pPr>
              <w:spacing w:line="240" w:lineRule="auto"/>
              <w:ind w:firstLine="0"/>
              <w:rPr>
                <w:rFonts w:asciiTheme="majorBidi" w:hAnsiTheme="majorBidi" w:cstheme="majorBidi"/>
                <w:sz w:val="26"/>
                <w:szCs w:val="26"/>
                <w:rtl/>
                <w:lang w:val="en" w:bidi="he-IL"/>
              </w:rPr>
            </w:pPr>
            <w:r w:rsidRPr="00515A64">
              <w:rPr>
                <w:rFonts w:asciiTheme="majorBidi" w:hAnsiTheme="majorBidi" w:cstheme="majorBidi"/>
                <w:sz w:val="26"/>
                <w:szCs w:val="26"/>
                <w:rtl/>
                <w:lang w:val="en" w:bidi="he-IL"/>
              </w:rPr>
              <w:t>בחסד</w:t>
            </w:r>
            <w:r w:rsidRPr="00515A64">
              <w:rPr>
                <w:rFonts w:asciiTheme="majorBidi" w:hAnsiTheme="majorBidi" w:cstheme="majorBidi"/>
                <w:sz w:val="26"/>
                <w:szCs w:val="26"/>
                <w:lang w:val="en"/>
              </w:rPr>
              <w:t xml:space="preserve"> </w:t>
            </w:r>
            <w:r w:rsidRPr="00515A64">
              <w:rPr>
                <w:rFonts w:asciiTheme="majorBidi" w:hAnsiTheme="majorBidi" w:cstheme="majorBidi"/>
                <w:sz w:val="26"/>
                <w:szCs w:val="26"/>
                <w:lang w:val="en" w:bidi="he-IL"/>
              </w:rPr>
              <w:t>/ ἐλεημοσύναις: the Hebrew word is a singular form whereas the Greek word is a plural (dative feminine) form. The meaning differs as well. The Hebrew word conveys the meaning of ‘goodness/kindness’</w:t>
            </w:r>
            <w:r w:rsidR="007C6FDA" w:rsidRPr="00515A64">
              <w:rPr>
                <w:rFonts w:asciiTheme="majorBidi" w:hAnsiTheme="majorBidi" w:cstheme="majorBidi"/>
                <w:sz w:val="26"/>
                <w:szCs w:val="26"/>
                <w:lang w:val="en" w:bidi="he-IL"/>
              </w:rPr>
              <w:t>,</w:t>
            </w:r>
            <w:r w:rsidRPr="00515A64">
              <w:rPr>
                <w:rFonts w:asciiTheme="majorBidi" w:hAnsiTheme="majorBidi" w:cstheme="majorBidi"/>
                <w:sz w:val="26"/>
                <w:szCs w:val="26"/>
                <w:lang w:val="en" w:bidi="he-IL"/>
              </w:rPr>
              <w:t xml:space="preserve"> whereas the Greek word conveys the meaning of ‘kind deeds’.</w:t>
            </w:r>
          </w:p>
        </w:tc>
      </w:tr>
      <w:tr w:rsidR="00B92ED3" w:rsidRPr="00515A64" w14:paraId="78E628F5" w14:textId="77777777" w:rsidTr="006D7B02">
        <w:tc>
          <w:tcPr>
            <w:tcW w:w="3544" w:type="dxa"/>
          </w:tcPr>
          <w:p w14:paraId="5672C9F7" w14:textId="7B65A142" w:rsidR="004D6CE0"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25:</w:t>
            </w:r>
            <w:r w:rsidR="004D6CE0" w:rsidRPr="00515A64">
              <w:rPr>
                <w:rFonts w:asciiTheme="majorBidi" w:hAnsiTheme="majorBidi" w:cstheme="majorBidi"/>
                <w:sz w:val="26"/>
                <w:szCs w:val="26"/>
                <w:lang w:val="en-US" w:bidi="he-IL"/>
              </w:rPr>
              <w:t>27 LXX</w:t>
            </w:r>
            <w:r w:rsidR="004D6CE0" w:rsidRPr="00515A64">
              <w:rPr>
                <w:rFonts w:asciiTheme="majorBidi" w:hAnsiTheme="majorBidi" w:cstheme="majorBidi"/>
                <w:sz w:val="26"/>
                <w:szCs w:val="26"/>
                <w:vertAlign w:val="superscript"/>
                <w:lang w:val="en-US" w:bidi="he-IL"/>
              </w:rPr>
              <w:t xml:space="preserve"> </w:t>
            </w:r>
            <w:r w:rsidR="004D6CE0" w:rsidRPr="00515A64">
              <w:rPr>
                <w:rFonts w:asciiTheme="majorBidi" w:hAnsiTheme="majorBidi" w:cstheme="majorBidi"/>
                <w:sz w:val="26"/>
                <w:szCs w:val="26"/>
                <w:lang w:val="en-US" w:bidi="he-IL"/>
              </w:rPr>
              <w:t>≠ MT</w:t>
            </w:r>
            <w:r w:rsidR="004D6CE0" w:rsidRPr="00515A64">
              <w:rPr>
                <w:rFonts w:ascii="Times New Roman (Theme Headings" w:hAnsi="Times New Roman (Theme Headings" w:cstheme="majorBidi"/>
                <w:sz w:val="26"/>
                <w:szCs w:val="26"/>
                <w:vertAlign w:val="superscript"/>
                <w:lang w:val="en-US" w:bidi="he-IL"/>
              </w:rPr>
              <w:t>16</w:t>
            </w:r>
            <w:r w:rsidR="00C94103" w:rsidRPr="00515A64">
              <w:rPr>
                <w:rFonts w:ascii="Times New Roman (Theme Headings" w:hAnsi="Times New Roman (Theme Headings" w:cstheme="majorBidi"/>
                <w:sz w:val="26"/>
                <w:szCs w:val="26"/>
                <w:vertAlign w:val="superscript"/>
                <w:lang w:val="en-US" w:bidi="he-IL"/>
              </w:rPr>
              <w:t>,6</w:t>
            </w:r>
          </w:p>
        </w:tc>
        <w:tc>
          <w:tcPr>
            <w:tcW w:w="6237" w:type="dxa"/>
          </w:tcPr>
          <w:p w14:paraId="0CBAE4BF" w14:textId="4A3816E4" w:rsidR="004D6CE0" w:rsidRPr="00515A64" w:rsidRDefault="004D6CE0" w:rsidP="00505706">
            <w:pPr>
              <w:spacing w:line="240" w:lineRule="auto"/>
              <w:ind w:firstLine="0"/>
              <w:rPr>
                <w:rFonts w:asciiTheme="majorBidi" w:hAnsiTheme="majorBidi" w:cstheme="majorBidi"/>
                <w:sz w:val="26"/>
                <w:szCs w:val="26"/>
                <w:rtl/>
                <w:lang w:val="en" w:bidi="he-IL"/>
              </w:rPr>
            </w:pPr>
            <w:r w:rsidRPr="00515A64">
              <w:rPr>
                <w:rFonts w:asciiTheme="majorBidi" w:hAnsiTheme="majorBidi" w:cstheme="majorBidi"/>
                <w:sz w:val="26"/>
                <w:szCs w:val="26"/>
                <w:rtl/>
                <w:lang w:val="en" w:bidi="he-IL"/>
              </w:rPr>
              <w:t>אמת</w:t>
            </w:r>
            <w:r w:rsidRPr="00515A64">
              <w:rPr>
                <w:rFonts w:asciiTheme="majorBidi" w:hAnsiTheme="majorBidi" w:cstheme="majorBidi"/>
                <w:sz w:val="26"/>
                <w:szCs w:val="26"/>
                <w:lang w:val="en"/>
              </w:rPr>
              <w:t xml:space="preserve"> / </w:t>
            </w:r>
            <w:r w:rsidRPr="00515A64">
              <w:rPr>
                <w:rFonts w:asciiTheme="majorBidi" w:hAnsiTheme="majorBidi" w:cstheme="majorBidi"/>
                <w:sz w:val="26"/>
                <w:szCs w:val="26"/>
                <w:lang w:val="en" w:bidi="he-IL"/>
              </w:rPr>
              <w:t>πίστεσιν: the Hebrew word is a singular form whereas the Greek word is a plural (dative feminine) form.</w:t>
            </w:r>
          </w:p>
        </w:tc>
      </w:tr>
      <w:tr w:rsidR="00B92ED3" w:rsidRPr="00515A64" w14:paraId="30A19154" w14:textId="77777777" w:rsidTr="006D7B02">
        <w:tc>
          <w:tcPr>
            <w:tcW w:w="3544" w:type="dxa"/>
          </w:tcPr>
          <w:p w14:paraId="472DCF09" w14:textId="604FA5C4"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25:</w:t>
            </w:r>
            <w:r w:rsidR="00553BAA" w:rsidRPr="00515A64">
              <w:rPr>
                <w:rFonts w:asciiTheme="majorBidi" w:hAnsiTheme="majorBidi" w:cstheme="majorBidi"/>
                <w:sz w:val="26"/>
                <w:szCs w:val="26"/>
                <w:lang w:val="en-US" w:bidi="he-IL"/>
              </w:rPr>
              <w:t>27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w:t>
            </w:r>
            <w:r w:rsidR="00553BAA" w:rsidRPr="00515A64">
              <w:rPr>
                <w:rFonts w:ascii="Times New Roman (Theme Headings" w:hAnsi="Times New Roman (Theme Headings" w:cstheme="majorBidi"/>
                <w:sz w:val="26"/>
                <w:szCs w:val="26"/>
                <w:vertAlign w:val="superscript"/>
                <w:lang w:val="en-US" w:bidi="he-IL"/>
              </w:rPr>
              <w:t>16</w:t>
            </w:r>
            <w:r w:rsidR="00C94103" w:rsidRPr="00515A64">
              <w:rPr>
                <w:rFonts w:ascii="Times New Roman (Theme Headings" w:hAnsi="Times New Roman (Theme Headings" w:cstheme="majorBidi"/>
                <w:sz w:val="26"/>
                <w:szCs w:val="26"/>
                <w:vertAlign w:val="superscript"/>
                <w:lang w:val="en-US" w:bidi="he-IL"/>
              </w:rPr>
              <w:t>,6</w:t>
            </w:r>
          </w:p>
        </w:tc>
        <w:tc>
          <w:tcPr>
            <w:tcW w:w="6237" w:type="dxa"/>
          </w:tcPr>
          <w:p w14:paraId="436C6669" w14:textId="57655900" w:rsidR="00553BAA" w:rsidRPr="00515A64" w:rsidRDefault="00553BAA" w:rsidP="00505706">
            <w:pPr>
              <w:spacing w:line="240" w:lineRule="auto"/>
              <w:ind w:firstLine="0"/>
              <w:rPr>
                <w:rFonts w:asciiTheme="majorBidi" w:hAnsiTheme="majorBidi" w:cstheme="majorBidi"/>
                <w:sz w:val="26"/>
                <w:szCs w:val="26"/>
                <w:rtl/>
                <w:lang w:val="en"/>
              </w:rPr>
            </w:pPr>
            <w:r w:rsidRPr="00515A64">
              <w:rPr>
                <w:rFonts w:asciiTheme="majorBidi" w:hAnsiTheme="majorBidi" w:cstheme="majorBidi"/>
                <w:sz w:val="26"/>
                <w:szCs w:val="26"/>
                <w:rtl/>
                <w:lang w:val="en" w:bidi="he-IL"/>
              </w:rPr>
              <w:t>יכפר</w:t>
            </w:r>
            <w:r w:rsidRPr="00515A64">
              <w:rPr>
                <w:rFonts w:asciiTheme="majorBidi" w:hAnsiTheme="majorBidi" w:cstheme="majorBidi"/>
                <w:sz w:val="26"/>
                <w:szCs w:val="26"/>
                <w:lang w:val="en" w:bidi="he-IL"/>
              </w:rPr>
              <w:t xml:space="preserve"> / ἀποκαθαίρονται:</w:t>
            </w:r>
            <w:r w:rsidR="0043282E" w:rsidRPr="00515A64">
              <w:rPr>
                <w:rFonts w:asciiTheme="majorBidi" w:hAnsiTheme="majorBidi" w:cstheme="majorBidi"/>
                <w:sz w:val="26"/>
                <w:szCs w:val="26"/>
                <w:lang w:val="en" w:bidi="he-IL"/>
              </w:rPr>
              <w:t xml:space="preserve"> </w:t>
            </w:r>
            <w:r w:rsidR="0043282E" w:rsidRPr="00515A64">
              <w:rPr>
                <w:rFonts w:asciiTheme="majorBidi" w:hAnsiTheme="majorBidi" w:cstheme="majorBidi"/>
                <w:sz w:val="26"/>
                <w:szCs w:val="26"/>
                <w:lang w:bidi="he-IL"/>
              </w:rPr>
              <w:t xml:space="preserve">the Hebrew uses a </w:t>
            </w:r>
            <w:proofErr w:type="spellStart"/>
            <w:r w:rsidR="00C94103" w:rsidRPr="00515A64">
              <w:rPr>
                <w:rFonts w:asciiTheme="majorBidi" w:hAnsiTheme="majorBidi" w:cstheme="majorBidi"/>
                <w:sz w:val="26"/>
                <w:szCs w:val="26"/>
                <w:lang w:bidi="he-IL"/>
              </w:rPr>
              <w:t>piel</w:t>
            </w:r>
            <w:proofErr w:type="spellEnd"/>
            <w:r w:rsidR="00C94103" w:rsidRPr="00515A64">
              <w:rPr>
                <w:rFonts w:asciiTheme="majorBidi" w:hAnsiTheme="majorBidi" w:cstheme="majorBidi"/>
                <w:sz w:val="26"/>
                <w:szCs w:val="26"/>
                <w:lang w:bidi="he-IL"/>
              </w:rPr>
              <w:t xml:space="preserve"> </w:t>
            </w:r>
            <w:proofErr w:type="spellStart"/>
            <w:r w:rsidR="00C94103" w:rsidRPr="00515A64">
              <w:rPr>
                <w:rFonts w:asciiTheme="majorBidi" w:hAnsiTheme="majorBidi" w:cstheme="majorBidi"/>
                <w:sz w:val="26"/>
                <w:szCs w:val="26"/>
                <w:lang w:bidi="he-IL"/>
              </w:rPr>
              <w:t>yiqyol</w:t>
            </w:r>
            <w:proofErr w:type="spellEnd"/>
            <w:r w:rsidR="00C94103" w:rsidRPr="00515A64">
              <w:rPr>
                <w:rFonts w:asciiTheme="majorBidi" w:hAnsiTheme="majorBidi" w:cstheme="majorBidi"/>
                <w:sz w:val="26"/>
                <w:szCs w:val="26"/>
                <w:lang w:bidi="he-IL"/>
              </w:rPr>
              <w:t xml:space="preserve"> 3</w:t>
            </w:r>
            <w:r w:rsidR="0043282E" w:rsidRPr="00515A64">
              <w:rPr>
                <w:rFonts w:asciiTheme="majorBidi" w:hAnsiTheme="majorBidi" w:cstheme="majorBidi"/>
                <w:sz w:val="26"/>
                <w:szCs w:val="26"/>
                <w:lang w:bidi="he-IL"/>
              </w:rPr>
              <w:t>rd masculine singular, whereas the LXX uses a medium/passive indicative present 3</w:t>
            </w:r>
            <w:r w:rsidR="0043282E" w:rsidRPr="00515A64">
              <w:rPr>
                <w:rFonts w:asciiTheme="majorBidi" w:hAnsiTheme="majorBidi" w:cstheme="majorBidi"/>
                <w:sz w:val="26"/>
                <w:szCs w:val="26"/>
                <w:vertAlign w:val="superscript"/>
                <w:lang w:bidi="he-IL"/>
              </w:rPr>
              <w:t>rd</w:t>
            </w:r>
            <w:r w:rsidR="0043282E" w:rsidRPr="00515A64">
              <w:rPr>
                <w:rFonts w:asciiTheme="majorBidi" w:hAnsiTheme="majorBidi" w:cstheme="majorBidi"/>
                <w:sz w:val="26"/>
                <w:szCs w:val="26"/>
                <w:lang w:bidi="he-IL"/>
              </w:rPr>
              <w:t xml:space="preserve"> masculine plural.  </w:t>
            </w:r>
            <w:r w:rsidRPr="00515A64">
              <w:rPr>
                <w:rFonts w:asciiTheme="majorBidi" w:hAnsiTheme="majorBidi" w:cstheme="majorBidi"/>
                <w:sz w:val="26"/>
                <w:szCs w:val="26"/>
                <w:lang w:bidi="he-IL"/>
              </w:rPr>
              <w:t xml:space="preserve"> </w:t>
            </w:r>
            <w:r w:rsidRPr="00515A64">
              <w:rPr>
                <w:rFonts w:asciiTheme="majorBidi" w:hAnsiTheme="majorBidi" w:cstheme="majorBidi"/>
                <w:sz w:val="26"/>
                <w:szCs w:val="26"/>
                <w:lang w:val="en" w:bidi="he-IL"/>
              </w:rPr>
              <w:t>the verb ἀποκαθαίροντ</w:t>
            </w:r>
            <w:r w:rsidRPr="00515A64">
              <w:rPr>
                <w:rFonts w:asciiTheme="majorBidi" w:hAnsiTheme="majorBidi" w:cstheme="majorBidi"/>
                <w:sz w:val="26"/>
                <w:szCs w:val="26"/>
                <w:lang w:val="en-US"/>
              </w:rPr>
              <w:t>ω only occurs once in LXX version of Proverbs</w:t>
            </w:r>
            <w:r w:rsidRPr="00515A64">
              <w:rPr>
                <w:rStyle w:val="FootnoteReference"/>
                <w:rFonts w:asciiTheme="majorBidi" w:hAnsiTheme="majorBidi" w:cstheme="majorBidi"/>
                <w:sz w:val="26"/>
                <w:szCs w:val="26"/>
                <w:lang w:val="en-US"/>
              </w:rPr>
              <w:footnoteReference w:id="30"/>
            </w:r>
            <w:r w:rsidRPr="00515A64">
              <w:rPr>
                <w:rFonts w:asciiTheme="majorBidi" w:hAnsiTheme="majorBidi" w:cstheme="majorBidi"/>
                <w:sz w:val="26"/>
                <w:szCs w:val="26"/>
                <w:lang w:val="en-US"/>
              </w:rPr>
              <w:t xml:space="preserve">. Most of the time the Hebrew </w:t>
            </w:r>
            <w:r w:rsidRPr="00515A64">
              <w:rPr>
                <w:rFonts w:asciiTheme="majorBidi" w:hAnsiTheme="majorBidi" w:cstheme="majorBidi"/>
                <w:sz w:val="26"/>
                <w:szCs w:val="26"/>
                <w:rtl/>
                <w:lang w:val="en" w:bidi="he-IL"/>
              </w:rPr>
              <w:t>כפר</w:t>
            </w:r>
            <w:r w:rsidRPr="00515A64">
              <w:rPr>
                <w:rFonts w:asciiTheme="majorBidi" w:hAnsiTheme="majorBidi" w:cstheme="majorBidi"/>
                <w:sz w:val="26"/>
                <w:szCs w:val="26"/>
                <w:lang w:val="en-US"/>
              </w:rPr>
              <w:t xml:space="preserve"> is translated by </w:t>
            </w:r>
            <w:r w:rsidRPr="00515A64">
              <w:rPr>
                <w:rFonts w:asciiTheme="majorBidi" w:hAnsiTheme="majorBidi" w:cstheme="majorBidi"/>
                <w:sz w:val="26"/>
                <w:szCs w:val="26"/>
                <w:lang w:val="en" w:bidi="he-IL"/>
              </w:rPr>
              <w:t>ἐ</w:t>
            </w:r>
            <w:r w:rsidRPr="00515A64">
              <w:rPr>
                <w:rStyle w:val="greek2"/>
                <w:sz w:val="26"/>
                <w:szCs w:val="26"/>
                <w:lang w:val="en"/>
              </w:rPr>
              <w:t>ξιλάσομαι (to propitiate/ to make atonement/ to be atoned for).</w:t>
            </w:r>
            <w:r w:rsidR="00915183" w:rsidRPr="00515A64">
              <w:rPr>
                <w:rStyle w:val="greek2"/>
                <w:sz w:val="26"/>
                <w:szCs w:val="26"/>
                <w:lang w:val="en"/>
              </w:rPr>
              <w:t xml:space="preserve"> Here both words convey to meaning of ‘to purge’.</w:t>
            </w:r>
          </w:p>
        </w:tc>
      </w:tr>
      <w:tr w:rsidR="00B92ED3" w:rsidRPr="00515A64" w14:paraId="47171800" w14:textId="77777777" w:rsidTr="006D7B02">
        <w:tc>
          <w:tcPr>
            <w:tcW w:w="3544" w:type="dxa"/>
          </w:tcPr>
          <w:p w14:paraId="723C174C" w14:textId="4711B8B1" w:rsidR="002D3CB1"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2D3CB1" w:rsidRPr="00515A64">
              <w:rPr>
                <w:rFonts w:asciiTheme="majorBidi" w:hAnsiTheme="majorBidi" w:cstheme="majorBidi"/>
                <w:sz w:val="26"/>
                <w:szCs w:val="26"/>
                <w:lang w:val="en-US" w:bidi="he-IL"/>
              </w:rPr>
              <w:t>27 LXX ≠ MT</w:t>
            </w:r>
            <w:r w:rsidR="00897105" w:rsidRPr="00515A64">
              <w:rPr>
                <w:rFonts w:ascii="Times New Roman (Theme Headings" w:hAnsi="Times New Roman (Theme Headings" w:cstheme="majorBidi"/>
                <w:sz w:val="26"/>
                <w:szCs w:val="26"/>
                <w:vertAlign w:val="superscript"/>
                <w:lang w:val="en-US" w:bidi="he-IL"/>
              </w:rPr>
              <w:t>16,6</w:t>
            </w:r>
          </w:p>
        </w:tc>
        <w:tc>
          <w:tcPr>
            <w:tcW w:w="6237" w:type="dxa"/>
          </w:tcPr>
          <w:p w14:paraId="0656B2D4" w14:textId="58B3183E" w:rsidR="002D3CB1" w:rsidRPr="00515A64" w:rsidRDefault="002D3CB1" w:rsidP="00505706">
            <w:pPr>
              <w:spacing w:line="240" w:lineRule="auto"/>
              <w:ind w:firstLine="0"/>
              <w:rPr>
                <w:rFonts w:asciiTheme="majorBidi" w:hAnsiTheme="majorBidi" w:cstheme="majorBidi"/>
                <w:sz w:val="26"/>
                <w:szCs w:val="26"/>
                <w:rtl/>
                <w:lang w:val="en-US" w:bidi="he-IL"/>
              </w:rPr>
            </w:pPr>
            <w:r w:rsidRPr="00515A64">
              <w:rPr>
                <w:rFonts w:asciiTheme="majorBidi" w:hAnsiTheme="majorBidi" w:cstheme="majorBidi"/>
                <w:sz w:val="26"/>
                <w:szCs w:val="26"/>
                <w:lang w:val="en-US" w:bidi="he-IL"/>
              </w:rPr>
              <w:t>πᾶς = LXX15+: adjective.</w:t>
            </w:r>
          </w:p>
        </w:tc>
      </w:tr>
      <w:tr w:rsidR="00B92ED3" w:rsidRPr="00515A64" w14:paraId="672403C0" w14:textId="77777777" w:rsidTr="006D7B02">
        <w:tc>
          <w:tcPr>
            <w:tcW w:w="3544" w:type="dxa"/>
          </w:tcPr>
          <w:p w14:paraId="71BA2458" w14:textId="780E8984"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28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MT4QProv</w:t>
            </w:r>
            <w:r w:rsidR="00553BAA" w:rsidRPr="00515A64">
              <w:rPr>
                <w:rFonts w:asciiTheme="majorBidi" w:hAnsiTheme="majorBidi" w:cstheme="majorBidi"/>
                <w:sz w:val="26"/>
                <w:szCs w:val="26"/>
                <w:vertAlign w:val="superscript"/>
                <w:lang w:val="en-US" w:bidi="he-IL"/>
              </w:rPr>
              <w:t>b</w:t>
            </w:r>
          </w:p>
        </w:tc>
        <w:tc>
          <w:tcPr>
            <w:tcW w:w="6237" w:type="dxa"/>
          </w:tcPr>
          <w:p w14:paraId="0D112E25" w14:textId="02D87D81" w:rsidR="00553BAA" w:rsidRPr="00515A64" w:rsidRDefault="00553BAA" w:rsidP="00505706">
            <w:pPr>
              <w:spacing w:line="240" w:lineRule="auto"/>
              <w:ind w:firstLine="0"/>
              <w:rPr>
                <w:rFonts w:asciiTheme="majorBidi" w:hAnsiTheme="majorBidi" w:cstheme="majorBidi"/>
                <w:sz w:val="26"/>
                <w:szCs w:val="26"/>
                <w:rtl/>
                <w:lang w:bidi="he-IL"/>
              </w:rPr>
            </w:pPr>
            <w:r w:rsidRPr="00515A64">
              <w:rPr>
                <w:rFonts w:asciiTheme="majorBidi" w:hAnsiTheme="majorBidi" w:cstheme="majorBidi"/>
                <w:sz w:val="26"/>
                <w:szCs w:val="26"/>
                <w:rtl/>
                <w:lang w:val="en"/>
              </w:rPr>
              <w:t>צדיק</w:t>
            </w:r>
            <w:r w:rsidRPr="00515A64">
              <w:rPr>
                <w:rFonts w:asciiTheme="majorBidi" w:hAnsiTheme="majorBidi" w:cstheme="majorBidi"/>
                <w:sz w:val="26"/>
                <w:szCs w:val="26"/>
                <w:lang w:val="en"/>
              </w:rPr>
              <w:t xml:space="preserve"> /</w:t>
            </w:r>
            <w:r w:rsidRPr="00515A64">
              <w:rPr>
                <w:sz w:val="26"/>
                <w:szCs w:val="26"/>
                <w:rtl/>
                <w:lang w:val="en"/>
              </w:rPr>
              <w:t xml:space="preserve"> </w:t>
            </w:r>
            <w:r w:rsidRPr="00515A64">
              <w:rPr>
                <w:rStyle w:val="greek2"/>
                <w:sz w:val="26"/>
                <w:szCs w:val="26"/>
                <w:lang w:val="en"/>
              </w:rPr>
              <w:t>δικαίων: the Hebrew texts use a masculine singular form whereas the LXX uses a plural form.</w:t>
            </w:r>
          </w:p>
        </w:tc>
      </w:tr>
      <w:tr w:rsidR="00B92ED3" w:rsidRPr="00515A64" w14:paraId="0BC9D67E" w14:textId="77777777" w:rsidTr="006D7B02">
        <w:tc>
          <w:tcPr>
            <w:tcW w:w="3544" w:type="dxa"/>
          </w:tcPr>
          <w:p w14:paraId="19A20DD4" w14:textId="0A849A7C" w:rsidR="0043282E"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43282E" w:rsidRPr="00515A64">
              <w:rPr>
                <w:rFonts w:asciiTheme="majorBidi" w:hAnsiTheme="majorBidi" w:cstheme="majorBidi"/>
                <w:sz w:val="26"/>
                <w:szCs w:val="26"/>
                <w:lang w:val="en-US" w:bidi="he-IL"/>
              </w:rPr>
              <w:t xml:space="preserve">28 </w:t>
            </w:r>
            <w:r w:rsidR="00A97612" w:rsidRPr="00515A64">
              <w:rPr>
                <w:rFonts w:asciiTheme="majorBidi" w:hAnsiTheme="majorBidi" w:cstheme="majorBidi"/>
                <w:sz w:val="26"/>
                <w:szCs w:val="26"/>
                <w:lang w:val="en-US" w:bidi="he-IL"/>
              </w:rPr>
              <w:t>4Q</w:t>
            </w:r>
            <w:r w:rsidR="0043282E" w:rsidRPr="00515A64">
              <w:rPr>
                <w:rFonts w:asciiTheme="majorBidi" w:hAnsiTheme="majorBidi" w:cstheme="majorBidi"/>
                <w:sz w:val="26"/>
                <w:szCs w:val="26"/>
                <w:lang w:val="en-US" w:bidi="he-IL"/>
              </w:rPr>
              <w:t>Prov</w:t>
            </w:r>
            <w:r w:rsidR="0043282E" w:rsidRPr="00515A64">
              <w:rPr>
                <w:rFonts w:asciiTheme="majorBidi" w:hAnsiTheme="majorBidi" w:cstheme="majorBidi"/>
                <w:sz w:val="26"/>
                <w:szCs w:val="26"/>
                <w:vertAlign w:val="superscript"/>
                <w:lang w:val="en-US" w:bidi="he-IL"/>
              </w:rPr>
              <w:t xml:space="preserve">b </w:t>
            </w:r>
            <w:r w:rsidR="0043282E" w:rsidRPr="00515A64">
              <w:rPr>
                <w:rFonts w:asciiTheme="majorBidi" w:hAnsiTheme="majorBidi" w:cstheme="majorBidi"/>
                <w:sz w:val="26"/>
                <w:szCs w:val="26"/>
                <w:lang w:val="en-US" w:bidi="he-IL"/>
              </w:rPr>
              <w:t>≠ MTLXX</w:t>
            </w:r>
          </w:p>
        </w:tc>
        <w:tc>
          <w:tcPr>
            <w:tcW w:w="6237" w:type="dxa"/>
          </w:tcPr>
          <w:p w14:paraId="78F93742" w14:textId="03649DAF" w:rsidR="0043282E" w:rsidRPr="00515A64" w:rsidRDefault="0043282E" w:rsidP="00505706">
            <w:pPr>
              <w:spacing w:line="240" w:lineRule="auto"/>
              <w:ind w:firstLine="0"/>
              <w:rPr>
                <w:rStyle w:val="hebrewtext"/>
                <w:sz w:val="26"/>
                <w:szCs w:val="26"/>
                <w:rtl/>
                <w:lang w:val="en-US"/>
              </w:rPr>
            </w:pPr>
            <w:proofErr w:type="spellStart"/>
            <w:r w:rsidRPr="00515A64">
              <w:rPr>
                <w:sz w:val="26"/>
                <w:szCs w:val="26"/>
                <w:lang w:val="en-US"/>
              </w:rPr>
              <w:t>יהגה</w:t>
            </w:r>
            <w:proofErr w:type="spellEnd"/>
            <w:r w:rsidRPr="00515A64">
              <w:rPr>
                <w:sz w:val="26"/>
                <w:szCs w:val="26"/>
                <w:lang w:val="en-US"/>
              </w:rPr>
              <w:t xml:space="preserve"> / </w:t>
            </w:r>
            <w:r w:rsidRPr="00515A64">
              <w:rPr>
                <w:rStyle w:val="greek2"/>
                <w:sz w:val="26"/>
                <w:szCs w:val="26"/>
                <w:lang w:val="en"/>
              </w:rPr>
              <w:t>μελετῶσιν: MTLXX+</w:t>
            </w:r>
            <w:r w:rsidR="00025AA7" w:rsidRPr="00515A64">
              <w:rPr>
                <w:rStyle w:val="greek2"/>
                <w:sz w:val="26"/>
                <w:szCs w:val="26"/>
                <w:lang w:val="en"/>
              </w:rPr>
              <w:t xml:space="preserve">: </w:t>
            </w:r>
            <w:r w:rsidR="006D62FF" w:rsidRPr="00515A64">
              <w:rPr>
                <w:sz w:val="26"/>
                <w:szCs w:val="26"/>
                <w:lang w:val="en-US"/>
              </w:rPr>
              <w:t xml:space="preserve">the Hebrew texts use a </w:t>
            </w:r>
            <w:proofErr w:type="spellStart"/>
            <w:r w:rsidR="006D62FF" w:rsidRPr="00515A64">
              <w:rPr>
                <w:sz w:val="26"/>
                <w:szCs w:val="26"/>
                <w:lang w:val="en-US"/>
              </w:rPr>
              <w:t>qal</w:t>
            </w:r>
            <w:proofErr w:type="spellEnd"/>
            <w:r w:rsidR="006D62FF" w:rsidRPr="00515A64">
              <w:rPr>
                <w:sz w:val="26"/>
                <w:szCs w:val="26"/>
                <w:lang w:val="en-US"/>
              </w:rPr>
              <w:t xml:space="preserve"> </w:t>
            </w:r>
            <w:proofErr w:type="spellStart"/>
            <w:r w:rsidR="006D62FF" w:rsidRPr="00515A64">
              <w:rPr>
                <w:sz w:val="26"/>
                <w:szCs w:val="26"/>
                <w:lang w:val="en-US"/>
              </w:rPr>
              <w:t>yiqtol</w:t>
            </w:r>
            <w:proofErr w:type="spellEnd"/>
            <w:r w:rsidR="006D62FF" w:rsidRPr="00515A64">
              <w:rPr>
                <w:sz w:val="26"/>
                <w:szCs w:val="26"/>
                <w:lang w:val="en-US"/>
              </w:rPr>
              <w:t xml:space="preserve"> 3rd masculine singular form (root: </w:t>
            </w:r>
            <w:proofErr w:type="spellStart"/>
            <w:r w:rsidR="006D62FF" w:rsidRPr="00515A64">
              <w:rPr>
                <w:sz w:val="26"/>
                <w:szCs w:val="26"/>
                <w:lang w:val="en-US"/>
              </w:rPr>
              <w:t>הגה</w:t>
            </w:r>
            <w:proofErr w:type="spellEnd"/>
            <w:r w:rsidR="006D62FF" w:rsidRPr="00515A64">
              <w:rPr>
                <w:sz w:val="26"/>
                <w:szCs w:val="26"/>
                <w:lang w:val="en-US"/>
              </w:rPr>
              <w:t xml:space="preserve">) whereas the LXX uses an active indicative present 3rd plural form (root: </w:t>
            </w:r>
            <w:proofErr w:type="spellStart"/>
            <w:r w:rsidR="006D62FF" w:rsidRPr="00515A64">
              <w:rPr>
                <w:sz w:val="26"/>
                <w:szCs w:val="26"/>
                <w:lang w:val="en-US"/>
              </w:rPr>
              <w:t>μελετάω</w:t>
            </w:r>
            <w:proofErr w:type="spellEnd"/>
            <w:r w:rsidR="006D62FF" w:rsidRPr="00515A64">
              <w:rPr>
                <w:sz w:val="26"/>
                <w:szCs w:val="26"/>
                <w:lang w:val="en-US"/>
              </w:rPr>
              <w:t>).</w:t>
            </w:r>
          </w:p>
        </w:tc>
      </w:tr>
      <w:tr w:rsidR="00B92ED3" w:rsidRPr="00515A64" w14:paraId="519D4FCD" w14:textId="77777777" w:rsidTr="006D7B02">
        <w:tc>
          <w:tcPr>
            <w:tcW w:w="3544" w:type="dxa"/>
          </w:tcPr>
          <w:p w14:paraId="5FEFA469" w14:textId="27FA187C"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28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MT4QProv</w:t>
            </w:r>
            <w:r w:rsidR="00553BAA" w:rsidRPr="00515A64">
              <w:rPr>
                <w:rFonts w:asciiTheme="majorBidi" w:hAnsiTheme="majorBidi" w:cstheme="majorBidi"/>
                <w:sz w:val="26"/>
                <w:szCs w:val="26"/>
                <w:vertAlign w:val="superscript"/>
                <w:lang w:val="en-US" w:bidi="he-IL"/>
              </w:rPr>
              <w:t>b</w:t>
            </w:r>
          </w:p>
        </w:tc>
        <w:tc>
          <w:tcPr>
            <w:tcW w:w="6237" w:type="dxa"/>
          </w:tcPr>
          <w:p w14:paraId="07834290" w14:textId="6D465633" w:rsidR="00553BAA" w:rsidRPr="00515A64" w:rsidRDefault="00553BAA" w:rsidP="00505706">
            <w:pPr>
              <w:spacing w:line="240" w:lineRule="auto"/>
              <w:ind w:firstLine="0"/>
              <w:rPr>
                <w:rFonts w:asciiTheme="majorBidi" w:hAnsiTheme="majorBidi" w:cstheme="majorBidi"/>
                <w:sz w:val="26"/>
                <w:szCs w:val="26"/>
                <w:rtl/>
                <w:lang w:val="en-US"/>
              </w:rPr>
            </w:pPr>
            <w:r w:rsidRPr="00515A64">
              <w:rPr>
                <w:rStyle w:val="hebrewtext"/>
                <w:rFonts w:asciiTheme="majorBidi" w:hAnsiTheme="majorBidi" w:cstheme="majorBidi"/>
                <w:sz w:val="26"/>
                <w:szCs w:val="26"/>
                <w:rtl/>
              </w:rPr>
              <w:t>לענות</w:t>
            </w:r>
            <w:r w:rsidRPr="00515A64">
              <w:rPr>
                <w:rStyle w:val="hebrewtext"/>
                <w:rFonts w:asciiTheme="majorBidi" w:hAnsiTheme="majorBidi" w:cstheme="majorBidi"/>
                <w:sz w:val="26"/>
                <w:szCs w:val="26"/>
              </w:rPr>
              <w:t xml:space="preserve"> / </w:t>
            </w:r>
            <w:r w:rsidRPr="00515A64">
              <w:rPr>
                <w:rStyle w:val="greek2"/>
                <w:sz w:val="26"/>
                <w:szCs w:val="26"/>
                <w:lang w:val="en"/>
              </w:rPr>
              <w:t>πίστεις: the LXX version attests a noun accusative feminine plural</w:t>
            </w:r>
            <w:r w:rsidR="007C6FDA" w:rsidRPr="00515A64">
              <w:rPr>
                <w:rStyle w:val="greek2"/>
                <w:sz w:val="26"/>
                <w:szCs w:val="26"/>
                <w:lang w:val="en"/>
              </w:rPr>
              <w:t>,</w:t>
            </w:r>
            <w:r w:rsidRPr="00515A64">
              <w:rPr>
                <w:rStyle w:val="greek2"/>
                <w:sz w:val="26"/>
                <w:szCs w:val="26"/>
                <w:lang w:val="en"/>
              </w:rPr>
              <w:t xml:space="preserve"> whereas the Hebrew versions attest a preposition </w:t>
            </w:r>
            <w:r w:rsidRPr="00515A64">
              <w:rPr>
                <w:rStyle w:val="hebrewtext"/>
                <w:rFonts w:asciiTheme="majorBidi" w:hAnsiTheme="majorBidi" w:cstheme="majorBidi"/>
                <w:sz w:val="26"/>
                <w:szCs w:val="26"/>
                <w:rtl/>
              </w:rPr>
              <w:t>ל</w:t>
            </w:r>
            <w:r w:rsidRPr="00515A64">
              <w:rPr>
                <w:rStyle w:val="greek2"/>
                <w:sz w:val="26"/>
                <w:szCs w:val="26"/>
                <w:lang w:val="en"/>
              </w:rPr>
              <w:t xml:space="preserve"> + a verb qal infinitive construct (root: </w:t>
            </w:r>
            <w:r w:rsidRPr="00515A64">
              <w:rPr>
                <w:rStyle w:val="hebrewtext"/>
                <w:rFonts w:asciiTheme="majorBidi" w:hAnsiTheme="majorBidi" w:cstheme="majorBidi"/>
                <w:sz w:val="26"/>
                <w:szCs w:val="26"/>
                <w:rtl/>
              </w:rPr>
              <w:t>ענ</w:t>
            </w:r>
            <w:r w:rsidRPr="00515A64">
              <w:rPr>
                <w:rFonts w:asciiTheme="majorBidi" w:hAnsiTheme="majorBidi" w:cstheme="majorBidi"/>
                <w:sz w:val="26"/>
                <w:szCs w:val="26"/>
                <w:rtl/>
                <w:lang w:val="en"/>
              </w:rPr>
              <w:t>ה</w:t>
            </w:r>
            <w:r w:rsidRPr="00515A64">
              <w:rPr>
                <w:rFonts w:asciiTheme="majorBidi" w:hAnsiTheme="majorBidi" w:cstheme="majorBidi"/>
                <w:sz w:val="26"/>
                <w:szCs w:val="26"/>
                <w:lang w:val="en"/>
              </w:rPr>
              <w:t>). The meaning of the two are different. The Greek word means ‘faithful’ and the Hebrew word means ‘to answer’.</w:t>
            </w:r>
          </w:p>
        </w:tc>
      </w:tr>
      <w:tr w:rsidR="00B92ED3" w:rsidRPr="00515A64" w14:paraId="5AF45B1D" w14:textId="77777777" w:rsidTr="006D7B02">
        <w:tc>
          <w:tcPr>
            <w:tcW w:w="3544" w:type="dxa"/>
          </w:tcPr>
          <w:p w14:paraId="12128356" w14:textId="09CFC005"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lastRenderedPageBreak/>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28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MT4QProv</w:t>
            </w:r>
            <w:r w:rsidR="00553BAA" w:rsidRPr="00515A64">
              <w:rPr>
                <w:rFonts w:asciiTheme="majorBidi" w:hAnsiTheme="majorBidi" w:cstheme="majorBidi"/>
                <w:sz w:val="26"/>
                <w:szCs w:val="26"/>
                <w:vertAlign w:val="superscript"/>
                <w:lang w:val="en-US" w:bidi="he-IL"/>
              </w:rPr>
              <w:t>b</w:t>
            </w:r>
          </w:p>
        </w:tc>
        <w:tc>
          <w:tcPr>
            <w:tcW w:w="6237" w:type="dxa"/>
          </w:tcPr>
          <w:p w14:paraId="6B4541A6" w14:textId="74607A21" w:rsidR="00553BAA" w:rsidRPr="00515A64" w:rsidRDefault="00553BAA" w:rsidP="00505706">
            <w:pPr>
              <w:spacing w:line="240" w:lineRule="auto"/>
              <w:ind w:firstLine="0"/>
              <w:rPr>
                <w:rFonts w:asciiTheme="majorBidi" w:hAnsiTheme="majorBidi" w:cstheme="majorBidi"/>
                <w:sz w:val="26"/>
                <w:szCs w:val="26"/>
                <w:lang w:val="en" w:bidi="he-IL"/>
              </w:rPr>
            </w:pPr>
            <w:r w:rsidRPr="00515A64">
              <w:rPr>
                <w:rFonts w:asciiTheme="majorBidi" w:hAnsiTheme="majorBidi" w:cstheme="majorBidi"/>
                <w:sz w:val="26"/>
                <w:szCs w:val="26"/>
                <w:lang w:val="en" w:bidi="he-IL"/>
              </w:rPr>
              <w:t>δεκταὶ παρὰ κυρίῳ ὁδοὶ ἀνθρώπων δικαίων, διὰ δὲ αὐτῶν = LXX+</w:t>
            </w:r>
            <w:r w:rsidR="00C94103" w:rsidRPr="00515A64">
              <w:rPr>
                <w:rFonts w:asciiTheme="majorBidi" w:hAnsiTheme="majorBidi" w:cstheme="majorBidi"/>
                <w:sz w:val="26"/>
                <w:szCs w:val="26"/>
                <w:lang w:val="en" w:bidi="he-IL"/>
              </w:rPr>
              <w:t>: larger plus. We can see the sa</w:t>
            </w:r>
            <w:r w:rsidRPr="00515A64">
              <w:rPr>
                <w:rFonts w:asciiTheme="majorBidi" w:hAnsiTheme="majorBidi" w:cstheme="majorBidi"/>
                <w:sz w:val="26"/>
                <w:szCs w:val="26"/>
                <w:lang w:val="en" w:bidi="he-IL"/>
              </w:rPr>
              <w:t xml:space="preserve">me phenomenon as in the previous verse. LXX attests a plus here but MT attests these words (except δεκταὶ, δικαίων, </w:t>
            </w:r>
            <w:proofErr w:type="spellStart"/>
            <w:r w:rsidRPr="00515A64">
              <w:rPr>
                <w:rFonts w:asciiTheme="majorBidi" w:hAnsiTheme="majorBidi" w:cstheme="majorBidi"/>
                <w:sz w:val="26"/>
                <w:szCs w:val="26"/>
                <w:lang w:val="en-US"/>
              </w:rPr>
              <w:t>δὲ</w:t>
            </w:r>
            <w:proofErr w:type="spellEnd"/>
            <w:r w:rsidR="007074AF" w:rsidRPr="00515A64">
              <w:rPr>
                <w:rFonts w:asciiTheme="majorBidi" w:hAnsiTheme="majorBidi" w:cstheme="majorBidi"/>
                <w:sz w:val="26"/>
                <w:szCs w:val="26"/>
                <w:lang w:val="en-US"/>
              </w:rPr>
              <w:t xml:space="preserve">) </w:t>
            </w:r>
            <w:r w:rsidRPr="00515A64">
              <w:rPr>
                <w:rFonts w:asciiTheme="majorBidi" w:hAnsiTheme="majorBidi" w:cstheme="majorBidi"/>
                <w:sz w:val="26"/>
                <w:szCs w:val="26"/>
                <w:lang w:val="en" w:bidi="he-IL"/>
              </w:rPr>
              <w:t>in chapter 16 verse 7.</w:t>
            </w:r>
          </w:p>
        </w:tc>
      </w:tr>
      <w:tr w:rsidR="00B92ED3" w:rsidRPr="00515A64" w14:paraId="63E1EA76" w14:textId="77777777" w:rsidTr="006D7B02">
        <w:tc>
          <w:tcPr>
            <w:tcW w:w="3544" w:type="dxa"/>
          </w:tcPr>
          <w:p w14:paraId="1B0B3BE0" w14:textId="41554827"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 xml:space="preserve">28 </w:t>
            </w:r>
            <w:r w:rsidR="00544DF7" w:rsidRPr="00515A64">
              <w:rPr>
                <w:rFonts w:asciiTheme="majorBidi" w:hAnsiTheme="majorBidi" w:cstheme="majorBidi"/>
                <w:sz w:val="26"/>
                <w:szCs w:val="26"/>
                <w:lang w:val="en-US" w:bidi="he-IL"/>
              </w:rPr>
              <w:t>MT ≠ LXX</w:t>
            </w:r>
          </w:p>
        </w:tc>
        <w:tc>
          <w:tcPr>
            <w:tcW w:w="6237" w:type="dxa"/>
          </w:tcPr>
          <w:p w14:paraId="1904B008" w14:textId="3A3FDE95" w:rsidR="00553BAA" w:rsidRPr="00515A64" w:rsidRDefault="00553BAA" w:rsidP="00505706">
            <w:pPr>
              <w:spacing w:line="240" w:lineRule="auto"/>
              <w:ind w:firstLine="0"/>
              <w:rPr>
                <w:rFonts w:asciiTheme="majorBidi" w:hAnsiTheme="majorBidi" w:cstheme="majorBidi"/>
                <w:sz w:val="26"/>
                <w:szCs w:val="26"/>
                <w:rtl/>
                <w:lang w:val="en-US"/>
              </w:rPr>
            </w:pPr>
            <w:r w:rsidRPr="00515A64">
              <w:rPr>
                <w:rFonts w:asciiTheme="majorBidi" w:hAnsiTheme="majorBidi" w:cstheme="majorBidi"/>
                <w:sz w:val="26"/>
                <w:szCs w:val="26"/>
                <w:lang w:val="en" w:bidi="he-IL"/>
              </w:rPr>
              <w:t>δεκταὶ</w:t>
            </w:r>
            <w:r w:rsidR="007074AF" w:rsidRPr="00515A64">
              <w:rPr>
                <w:rFonts w:asciiTheme="majorBidi" w:hAnsiTheme="majorBidi" w:cstheme="majorBidi"/>
                <w:sz w:val="26"/>
                <w:szCs w:val="26"/>
                <w:lang w:val="fr-BE" w:bidi="he-IL"/>
              </w:rPr>
              <w:t xml:space="preserve"> </w:t>
            </w:r>
            <w:r w:rsidRPr="00515A64">
              <w:rPr>
                <w:rFonts w:asciiTheme="majorBidi" w:hAnsiTheme="majorBidi" w:cstheme="majorBidi"/>
                <w:sz w:val="26"/>
                <w:szCs w:val="26"/>
                <w:lang w:val="fr-BE" w:bidi="he-IL"/>
              </w:rPr>
              <w:t xml:space="preserve">= LXX+: </w:t>
            </w:r>
            <w:r w:rsidR="00DC43E7" w:rsidRPr="00515A64">
              <w:rPr>
                <w:rFonts w:asciiTheme="majorBidi" w:hAnsiTheme="majorBidi" w:cstheme="majorBidi"/>
                <w:sz w:val="26"/>
                <w:szCs w:val="26"/>
                <w:lang w:val="fr-BE" w:bidi="he-IL"/>
              </w:rPr>
              <w:t xml:space="preserve">adjective </w:t>
            </w:r>
            <w:r w:rsidRPr="00515A64">
              <w:rPr>
                <w:rFonts w:asciiTheme="majorBidi" w:hAnsiTheme="majorBidi" w:cstheme="majorBidi"/>
                <w:sz w:val="26"/>
                <w:szCs w:val="26"/>
                <w:lang w:val="fr-BE" w:bidi="he-IL"/>
              </w:rPr>
              <w:t>feminine plural.</w:t>
            </w:r>
          </w:p>
        </w:tc>
      </w:tr>
      <w:tr w:rsidR="00B92ED3" w:rsidRPr="00515A64" w14:paraId="77BCF1ED" w14:textId="77777777" w:rsidTr="006D7B02">
        <w:tc>
          <w:tcPr>
            <w:tcW w:w="3544" w:type="dxa"/>
          </w:tcPr>
          <w:p w14:paraId="6CEC9C9D" w14:textId="3227BE7B" w:rsidR="00553BAA" w:rsidRPr="00515A64" w:rsidRDefault="006D7B02" w:rsidP="00505706">
            <w:pPr>
              <w:autoSpaceDE w:val="0"/>
              <w:autoSpaceDN w:val="0"/>
              <w:adjustRightInd w:val="0"/>
              <w:spacing w:line="240" w:lineRule="auto"/>
              <w:ind w:firstLine="0"/>
              <w:rPr>
                <w:rFonts w:ascii="Times New Roman (Theme Headings" w:hAnsi="Times New Roman (Theme Headings" w:cstheme="majorBidi" w:hint="eastAsia"/>
                <w:sz w:val="26"/>
                <w:szCs w:val="26"/>
                <w:vertAlign w:val="superscript"/>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28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w:t>
            </w:r>
            <w:r w:rsidR="00553BAA" w:rsidRPr="00515A64">
              <w:rPr>
                <w:rFonts w:ascii="Times New Roman (Theme Headings" w:hAnsi="Times New Roman (Theme Headings" w:cstheme="majorBidi"/>
                <w:sz w:val="26"/>
                <w:szCs w:val="26"/>
                <w:vertAlign w:val="superscript"/>
                <w:lang w:val="en-US" w:bidi="he-IL"/>
              </w:rPr>
              <w:t>16</w:t>
            </w:r>
            <w:r w:rsidR="00C94103" w:rsidRPr="00515A64">
              <w:rPr>
                <w:rFonts w:ascii="Times New Roman (Theme Headings" w:hAnsi="Times New Roman (Theme Headings" w:cstheme="majorBidi"/>
                <w:sz w:val="26"/>
                <w:szCs w:val="26"/>
                <w:vertAlign w:val="superscript"/>
                <w:lang w:val="en-US" w:bidi="he-IL"/>
              </w:rPr>
              <w:t>,7</w:t>
            </w:r>
          </w:p>
        </w:tc>
        <w:tc>
          <w:tcPr>
            <w:tcW w:w="6237" w:type="dxa"/>
          </w:tcPr>
          <w:p w14:paraId="4C411484" w14:textId="65D36F74" w:rsidR="00553BAA" w:rsidRPr="00515A64" w:rsidRDefault="00553BAA" w:rsidP="00505706">
            <w:pPr>
              <w:spacing w:line="240" w:lineRule="auto"/>
              <w:ind w:firstLine="0"/>
              <w:rPr>
                <w:rFonts w:asciiTheme="majorBidi" w:hAnsiTheme="majorBidi" w:cstheme="majorBidi"/>
                <w:sz w:val="26"/>
                <w:szCs w:val="26"/>
                <w:rtl/>
                <w:lang w:val="en-US"/>
              </w:rPr>
            </w:pPr>
            <w:r w:rsidRPr="00515A64">
              <w:rPr>
                <w:rFonts w:asciiTheme="majorBidi" w:hAnsiTheme="majorBidi" w:cstheme="majorBidi"/>
                <w:sz w:val="26"/>
                <w:szCs w:val="26"/>
                <w:rtl/>
                <w:lang w:bidi="he-IL"/>
              </w:rPr>
              <w:t>איש</w:t>
            </w:r>
            <w:r w:rsidRPr="00515A64">
              <w:rPr>
                <w:rFonts w:asciiTheme="majorBidi" w:hAnsiTheme="majorBidi" w:cstheme="majorBidi"/>
                <w:sz w:val="26"/>
                <w:szCs w:val="26"/>
                <w:lang w:val="en" w:bidi="he-IL"/>
              </w:rPr>
              <w:t xml:space="preserve"> / ἀνθρώπων: This word occurs in 15,28 of the LXX and in 16,7 of MT.</w:t>
            </w:r>
            <w:r w:rsidRPr="00515A64">
              <w:rPr>
                <w:rFonts w:asciiTheme="majorBidi" w:hAnsiTheme="majorBidi" w:cstheme="majorBidi"/>
                <w:sz w:val="26"/>
                <w:szCs w:val="26"/>
                <w:lang w:val="en-US" w:bidi="he-IL"/>
              </w:rPr>
              <w:t xml:space="preserve"> The LXX word is slightly different </w:t>
            </w:r>
            <w:r w:rsidR="006D7B02">
              <w:rPr>
                <w:rFonts w:asciiTheme="majorBidi" w:hAnsiTheme="majorBidi" w:cstheme="majorBidi"/>
                <w:sz w:val="26"/>
                <w:szCs w:val="26"/>
                <w:lang w:val="en-US" w:bidi="he-IL"/>
              </w:rPr>
              <w:t>than the MT word in 16:</w:t>
            </w:r>
            <w:r w:rsidRPr="00515A64">
              <w:rPr>
                <w:rFonts w:asciiTheme="majorBidi" w:hAnsiTheme="majorBidi" w:cstheme="majorBidi"/>
                <w:sz w:val="26"/>
                <w:szCs w:val="26"/>
                <w:lang w:val="en-US" w:bidi="he-IL"/>
              </w:rPr>
              <w:t xml:space="preserve">7. The Greek </w:t>
            </w:r>
            <w:r w:rsidRPr="00515A64">
              <w:rPr>
                <w:rFonts w:asciiTheme="majorBidi" w:hAnsiTheme="majorBidi" w:cstheme="majorBidi"/>
                <w:sz w:val="26"/>
                <w:szCs w:val="26"/>
                <w:lang w:val="en" w:bidi="he-IL"/>
              </w:rPr>
              <w:t xml:space="preserve">ἀνθρώπων is a plural form whereas the Hebrew </w:t>
            </w:r>
            <w:r w:rsidRPr="00515A64">
              <w:rPr>
                <w:rFonts w:asciiTheme="majorBidi" w:hAnsiTheme="majorBidi" w:cstheme="majorBidi"/>
                <w:sz w:val="26"/>
                <w:szCs w:val="26"/>
                <w:rtl/>
                <w:lang w:bidi="he-IL"/>
              </w:rPr>
              <w:t>איש</w:t>
            </w:r>
            <w:r w:rsidRPr="00515A64">
              <w:rPr>
                <w:rFonts w:asciiTheme="majorBidi" w:hAnsiTheme="majorBidi" w:cstheme="majorBidi"/>
                <w:sz w:val="26"/>
                <w:szCs w:val="26"/>
                <w:lang w:bidi="he-IL"/>
              </w:rPr>
              <w:t xml:space="preserve"> is singular.</w:t>
            </w:r>
          </w:p>
        </w:tc>
      </w:tr>
      <w:tr w:rsidR="00B92ED3" w:rsidRPr="00515A64" w14:paraId="4100116A" w14:textId="77777777" w:rsidTr="006D7B02">
        <w:tc>
          <w:tcPr>
            <w:tcW w:w="3544" w:type="dxa"/>
          </w:tcPr>
          <w:p w14:paraId="269A1978" w14:textId="5440272B"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 xml:space="preserve">28 </w:t>
            </w:r>
            <w:r w:rsidR="00544DF7" w:rsidRPr="00515A64">
              <w:rPr>
                <w:rFonts w:asciiTheme="majorBidi" w:hAnsiTheme="majorBidi" w:cstheme="majorBidi"/>
                <w:sz w:val="26"/>
                <w:szCs w:val="26"/>
                <w:lang w:val="en-US" w:bidi="he-IL"/>
              </w:rPr>
              <w:t>MT ≠ LXX</w:t>
            </w:r>
          </w:p>
        </w:tc>
        <w:tc>
          <w:tcPr>
            <w:tcW w:w="6237" w:type="dxa"/>
          </w:tcPr>
          <w:p w14:paraId="00CFDA8D" w14:textId="254D97A6" w:rsidR="00553BAA" w:rsidRPr="00515A64" w:rsidRDefault="00553BAA" w:rsidP="00505706">
            <w:pPr>
              <w:spacing w:line="240" w:lineRule="auto"/>
              <w:ind w:firstLine="0"/>
              <w:rPr>
                <w:rFonts w:asciiTheme="majorBidi" w:hAnsiTheme="majorBidi" w:cstheme="majorBidi"/>
                <w:sz w:val="26"/>
                <w:szCs w:val="26"/>
                <w:rtl/>
                <w:lang w:val="en-US"/>
              </w:rPr>
            </w:pPr>
            <w:r w:rsidRPr="00515A64">
              <w:rPr>
                <w:rFonts w:asciiTheme="majorBidi" w:hAnsiTheme="majorBidi" w:cstheme="majorBidi"/>
                <w:sz w:val="26"/>
                <w:szCs w:val="26"/>
                <w:lang w:val="en" w:bidi="he-IL"/>
              </w:rPr>
              <w:t>δικαίων</w:t>
            </w:r>
            <w:r w:rsidRPr="00515A64">
              <w:rPr>
                <w:rFonts w:asciiTheme="majorBidi" w:hAnsiTheme="majorBidi" w:cstheme="majorBidi"/>
                <w:sz w:val="26"/>
                <w:szCs w:val="26"/>
                <w:lang w:val="fr-BE" w:bidi="he-IL"/>
              </w:rPr>
              <w:t xml:space="preserve"> = LXX+: adjective genitive masculine plural.</w:t>
            </w:r>
          </w:p>
        </w:tc>
      </w:tr>
      <w:tr w:rsidR="00B92ED3" w:rsidRPr="00515A64" w14:paraId="5B0E3647" w14:textId="77777777" w:rsidTr="006D7B02">
        <w:tc>
          <w:tcPr>
            <w:tcW w:w="3544" w:type="dxa"/>
          </w:tcPr>
          <w:p w14:paraId="5C449CC9" w14:textId="68FC6F17"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 xml:space="preserve">28 </w:t>
            </w:r>
            <w:r w:rsidR="00544DF7" w:rsidRPr="00515A64">
              <w:rPr>
                <w:rFonts w:asciiTheme="majorBidi" w:hAnsiTheme="majorBidi" w:cstheme="majorBidi"/>
                <w:sz w:val="26"/>
                <w:szCs w:val="26"/>
                <w:lang w:val="en-US" w:bidi="he-IL"/>
              </w:rPr>
              <w:t>MT ≠ LXX</w:t>
            </w:r>
          </w:p>
        </w:tc>
        <w:tc>
          <w:tcPr>
            <w:tcW w:w="6237" w:type="dxa"/>
          </w:tcPr>
          <w:p w14:paraId="4F3FBBA3" w14:textId="643E00F4" w:rsidR="00553BAA" w:rsidRPr="00515A64" w:rsidRDefault="00553BAA" w:rsidP="00505706">
            <w:pPr>
              <w:spacing w:line="240" w:lineRule="auto"/>
              <w:ind w:firstLine="0"/>
              <w:rPr>
                <w:rFonts w:asciiTheme="majorBidi" w:hAnsiTheme="majorBidi" w:cstheme="majorBidi"/>
                <w:sz w:val="26"/>
                <w:szCs w:val="26"/>
                <w:rtl/>
                <w:lang w:val="en" w:bidi="he-IL"/>
              </w:rPr>
            </w:pPr>
            <w:proofErr w:type="spellStart"/>
            <w:r w:rsidRPr="00515A64">
              <w:rPr>
                <w:rFonts w:asciiTheme="majorBidi" w:hAnsiTheme="majorBidi" w:cstheme="majorBidi"/>
                <w:sz w:val="26"/>
                <w:szCs w:val="26"/>
                <w:lang w:val="en-US"/>
              </w:rPr>
              <w:t>δὲ</w:t>
            </w:r>
            <w:proofErr w:type="spellEnd"/>
            <w:r w:rsidRPr="00515A64">
              <w:rPr>
                <w:rFonts w:asciiTheme="majorBidi" w:hAnsiTheme="majorBidi" w:cstheme="majorBidi"/>
                <w:sz w:val="26"/>
                <w:szCs w:val="26"/>
                <w:lang w:val="en-US"/>
              </w:rPr>
              <w:t xml:space="preserve"> = LXX</w:t>
            </w:r>
            <w:r w:rsidRPr="00515A64">
              <w:rPr>
                <w:rFonts w:asciiTheme="majorBidi" w:hAnsiTheme="majorBidi" w:cstheme="majorBidi"/>
                <w:sz w:val="26"/>
                <w:szCs w:val="26"/>
                <w:lang w:val="en-US" w:bidi="he-IL"/>
              </w:rPr>
              <w:t>+: conjunction.</w:t>
            </w:r>
          </w:p>
        </w:tc>
      </w:tr>
      <w:tr w:rsidR="00B92ED3" w:rsidRPr="00515A64" w14:paraId="79B2EB5C" w14:textId="77777777" w:rsidTr="006D7B02">
        <w:tc>
          <w:tcPr>
            <w:tcW w:w="3544" w:type="dxa"/>
          </w:tcPr>
          <w:p w14:paraId="634ACE4E" w14:textId="7CACA1F3" w:rsidR="00553BAA"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553BAA" w:rsidRPr="00515A64">
              <w:rPr>
                <w:rFonts w:asciiTheme="majorBidi" w:hAnsiTheme="majorBidi" w:cstheme="majorBidi"/>
                <w:sz w:val="26"/>
                <w:szCs w:val="26"/>
                <w:lang w:val="en-US" w:bidi="he-IL"/>
              </w:rPr>
              <w:t>28 LXX</w:t>
            </w:r>
            <w:r w:rsidR="00553BAA" w:rsidRPr="00515A64">
              <w:rPr>
                <w:rFonts w:asciiTheme="majorBidi" w:hAnsiTheme="majorBidi" w:cstheme="majorBidi"/>
                <w:sz w:val="26"/>
                <w:szCs w:val="26"/>
                <w:vertAlign w:val="superscript"/>
                <w:lang w:val="en-US" w:bidi="he-IL"/>
              </w:rPr>
              <w:t xml:space="preserve"> </w:t>
            </w:r>
            <w:r w:rsidR="00553BAA" w:rsidRPr="00515A64">
              <w:rPr>
                <w:rFonts w:asciiTheme="majorBidi" w:hAnsiTheme="majorBidi" w:cstheme="majorBidi"/>
                <w:sz w:val="26"/>
                <w:szCs w:val="26"/>
                <w:lang w:val="en-US" w:bidi="he-IL"/>
              </w:rPr>
              <w:t>≠ MT</w:t>
            </w:r>
            <w:r w:rsidR="00553BAA" w:rsidRPr="00515A64">
              <w:rPr>
                <w:rFonts w:ascii="Times New Roman (Theme Headings" w:hAnsi="Times New Roman (Theme Headings" w:cstheme="majorBidi"/>
                <w:sz w:val="26"/>
                <w:szCs w:val="26"/>
                <w:vertAlign w:val="superscript"/>
                <w:lang w:val="en-US" w:bidi="he-IL"/>
              </w:rPr>
              <w:t>16</w:t>
            </w:r>
            <w:r w:rsidR="00C94103" w:rsidRPr="00515A64">
              <w:rPr>
                <w:rFonts w:ascii="Times New Roman (Theme Headings" w:hAnsi="Times New Roman (Theme Headings" w:cstheme="majorBidi"/>
                <w:sz w:val="26"/>
                <w:szCs w:val="26"/>
                <w:vertAlign w:val="superscript"/>
                <w:lang w:val="en-US" w:bidi="he-IL"/>
              </w:rPr>
              <w:t>,7</w:t>
            </w:r>
          </w:p>
        </w:tc>
        <w:tc>
          <w:tcPr>
            <w:tcW w:w="6237" w:type="dxa"/>
          </w:tcPr>
          <w:p w14:paraId="47D962DF" w14:textId="4BA17EBD" w:rsidR="00553BAA" w:rsidRPr="00515A64" w:rsidRDefault="00553BAA" w:rsidP="00505706">
            <w:pPr>
              <w:spacing w:line="240" w:lineRule="auto"/>
              <w:ind w:firstLine="0"/>
              <w:rPr>
                <w:rFonts w:asciiTheme="majorBidi" w:hAnsiTheme="majorBidi" w:cstheme="majorBidi"/>
                <w:sz w:val="26"/>
                <w:szCs w:val="26"/>
                <w:rtl/>
                <w:lang w:val="en-US"/>
              </w:rPr>
            </w:pPr>
            <w:r w:rsidRPr="00515A64">
              <w:rPr>
                <w:rFonts w:asciiTheme="majorBidi" w:hAnsiTheme="majorBidi" w:cstheme="majorBidi"/>
                <w:sz w:val="26"/>
                <w:szCs w:val="26"/>
                <w:rtl/>
                <w:lang w:bidi="he-IL"/>
              </w:rPr>
              <w:t>ו</w:t>
            </w:r>
            <w:r w:rsidRPr="00515A64">
              <w:rPr>
                <w:rFonts w:asciiTheme="majorBidi" w:hAnsiTheme="majorBidi" w:cstheme="majorBidi"/>
                <w:sz w:val="26"/>
                <w:szCs w:val="26"/>
                <w:lang w:bidi="he-IL"/>
              </w:rPr>
              <w:t xml:space="preserve"> / </w:t>
            </w:r>
            <w:r w:rsidRPr="00515A64">
              <w:rPr>
                <w:rFonts w:asciiTheme="majorBidi" w:hAnsiTheme="majorBidi" w:cstheme="majorBidi"/>
                <w:sz w:val="26"/>
                <w:szCs w:val="26"/>
                <w:lang w:val="en"/>
              </w:rPr>
              <w:t>αὐτῶν:</w:t>
            </w:r>
            <w:r w:rsidRPr="00515A64">
              <w:rPr>
                <w:rFonts w:asciiTheme="majorBidi" w:hAnsiTheme="majorBidi" w:cstheme="majorBidi"/>
                <w:sz w:val="26"/>
                <w:szCs w:val="26"/>
                <w:lang w:val="en-US" w:bidi="he-IL"/>
              </w:rPr>
              <w:t xml:space="preserve"> the Hebrew is a suffix personal pronoun 3</w:t>
            </w:r>
            <w:r w:rsidRPr="00515A64">
              <w:rPr>
                <w:rFonts w:asciiTheme="majorBidi" w:hAnsiTheme="majorBidi" w:cstheme="majorBidi"/>
                <w:sz w:val="26"/>
                <w:szCs w:val="26"/>
                <w:vertAlign w:val="superscript"/>
                <w:lang w:val="en-US" w:bidi="he-IL"/>
              </w:rPr>
              <w:t>rd</w:t>
            </w:r>
            <w:r w:rsidRPr="00515A64">
              <w:rPr>
                <w:rFonts w:asciiTheme="majorBidi" w:hAnsiTheme="majorBidi" w:cstheme="majorBidi"/>
                <w:sz w:val="26"/>
                <w:szCs w:val="26"/>
                <w:lang w:val="en-US" w:bidi="he-IL"/>
              </w:rPr>
              <w:t xml:space="preserve"> singular. The Greek equivalent is a personal pronoun 3</w:t>
            </w:r>
            <w:r w:rsidRPr="00515A64">
              <w:rPr>
                <w:rFonts w:asciiTheme="majorBidi" w:hAnsiTheme="majorBidi" w:cstheme="majorBidi"/>
                <w:sz w:val="26"/>
                <w:szCs w:val="26"/>
                <w:vertAlign w:val="superscript"/>
                <w:lang w:val="en-US" w:bidi="he-IL"/>
              </w:rPr>
              <w:t>rd</w:t>
            </w:r>
            <w:r w:rsidRPr="00515A64">
              <w:rPr>
                <w:rFonts w:asciiTheme="majorBidi" w:hAnsiTheme="majorBidi" w:cstheme="majorBidi"/>
                <w:sz w:val="26"/>
                <w:szCs w:val="26"/>
                <w:lang w:val="en-US" w:bidi="he-IL"/>
              </w:rPr>
              <w:t xml:space="preserve"> masculine plural. The number of both differs.</w:t>
            </w:r>
          </w:p>
        </w:tc>
      </w:tr>
      <w:tr w:rsidR="00B92ED3" w:rsidRPr="00515A64" w14:paraId="57DCF2DB" w14:textId="77777777" w:rsidTr="006D7B02">
        <w:tc>
          <w:tcPr>
            <w:tcW w:w="3544" w:type="dxa"/>
          </w:tcPr>
          <w:p w14:paraId="652394F0" w14:textId="43A9D44C" w:rsidR="007F6192"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15:</w:t>
            </w:r>
            <w:r w:rsidR="007F6192" w:rsidRPr="00515A64">
              <w:rPr>
                <w:rFonts w:asciiTheme="majorBidi" w:hAnsiTheme="majorBidi" w:cstheme="majorBidi"/>
                <w:sz w:val="26"/>
                <w:szCs w:val="26"/>
                <w:lang w:val="en-US" w:bidi="he-IL"/>
              </w:rPr>
              <w:t>28 LXX</w:t>
            </w:r>
            <w:r w:rsidR="007F6192" w:rsidRPr="00515A64">
              <w:rPr>
                <w:rFonts w:asciiTheme="majorBidi" w:hAnsiTheme="majorBidi" w:cstheme="majorBidi"/>
                <w:sz w:val="26"/>
                <w:szCs w:val="26"/>
                <w:vertAlign w:val="superscript"/>
                <w:lang w:val="en-US" w:bidi="he-IL"/>
              </w:rPr>
              <w:t xml:space="preserve"> </w:t>
            </w:r>
            <w:r w:rsidR="007F6192" w:rsidRPr="00515A64">
              <w:rPr>
                <w:rFonts w:asciiTheme="majorBidi" w:hAnsiTheme="majorBidi" w:cstheme="majorBidi"/>
                <w:sz w:val="26"/>
                <w:szCs w:val="26"/>
                <w:lang w:val="en-US" w:bidi="he-IL"/>
              </w:rPr>
              <w:t>≠ MT</w:t>
            </w:r>
            <w:r w:rsidR="007F6192" w:rsidRPr="00515A64">
              <w:rPr>
                <w:rFonts w:ascii="Times New Roman (Theme Headings" w:hAnsi="Times New Roman (Theme Headings" w:cstheme="majorBidi"/>
                <w:sz w:val="26"/>
                <w:szCs w:val="26"/>
                <w:vertAlign w:val="superscript"/>
                <w:lang w:val="en-US" w:bidi="he-IL"/>
              </w:rPr>
              <w:t>16</w:t>
            </w:r>
            <w:r w:rsidR="00C94103" w:rsidRPr="00515A64">
              <w:rPr>
                <w:rFonts w:ascii="Times New Roman (Theme Headings" w:hAnsi="Times New Roman (Theme Headings" w:cstheme="majorBidi"/>
                <w:sz w:val="26"/>
                <w:szCs w:val="26"/>
                <w:vertAlign w:val="superscript"/>
                <w:lang w:val="en-US" w:bidi="he-IL"/>
              </w:rPr>
              <w:t>,7</w:t>
            </w:r>
          </w:p>
        </w:tc>
        <w:tc>
          <w:tcPr>
            <w:tcW w:w="6237" w:type="dxa"/>
          </w:tcPr>
          <w:p w14:paraId="2115AEBB" w14:textId="0F0F36FA" w:rsidR="007F6192" w:rsidRPr="00515A64" w:rsidRDefault="007F6192" w:rsidP="00505706">
            <w:pPr>
              <w:spacing w:line="240" w:lineRule="auto"/>
              <w:ind w:firstLine="0"/>
              <w:rPr>
                <w:rFonts w:asciiTheme="majorBidi" w:hAnsiTheme="majorBidi" w:cstheme="majorBidi"/>
                <w:sz w:val="26"/>
                <w:szCs w:val="26"/>
                <w:lang w:val="en" w:bidi="he-IL"/>
              </w:rPr>
            </w:pPr>
            <w:r w:rsidRPr="00515A64">
              <w:rPr>
                <w:rFonts w:asciiTheme="majorBidi" w:hAnsiTheme="majorBidi" w:cstheme="majorBidi"/>
                <w:sz w:val="26"/>
                <w:szCs w:val="26"/>
                <w:rtl/>
                <w:lang w:val="en" w:bidi="he-IL"/>
              </w:rPr>
              <w:t>ישלם</w:t>
            </w:r>
            <w:r w:rsidRPr="00515A64">
              <w:rPr>
                <w:rFonts w:asciiTheme="majorBidi" w:hAnsiTheme="majorBidi" w:cstheme="majorBidi"/>
                <w:sz w:val="26"/>
                <w:szCs w:val="26"/>
                <w:lang w:val="en" w:bidi="he-IL"/>
              </w:rPr>
              <w:t xml:space="preserve"> / φίλοι γίνονται</w:t>
            </w:r>
            <w:r w:rsidRPr="00515A64">
              <w:rPr>
                <w:rFonts w:asciiTheme="majorBidi" w:hAnsiTheme="majorBidi" w:cstheme="majorBidi"/>
                <w:sz w:val="26"/>
                <w:szCs w:val="26"/>
                <w:lang w:val="en-US" w:bidi="he-IL"/>
              </w:rPr>
              <w:t xml:space="preserve">: </w:t>
            </w:r>
            <w:r w:rsidRPr="00515A64">
              <w:rPr>
                <w:rFonts w:asciiTheme="majorBidi" w:hAnsiTheme="majorBidi" w:cstheme="majorBidi"/>
                <w:sz w:val="26"/>
                <w:szCs w:val="26"/>
                <w:lang w:bidi="he-IL"/>
              </w:rPr>
              <w:t xml:space="preserve">the LXX version and MT differ from each other. They have a slightly different meaning but they are conveying one and the same thought. The Hebrew uses a </w:t>
            </w:r>
            <w:proofErr w:type="spellStart"/>
            <w:r w:rsidRPr="00515A64">
              <w:rPr>
                <w:rFonts w:asciiTheme="majorBidi" w:hAnsiTheme="majorBidi" w:cstheme="majorBidi"/>
                <w:sz w:val="26"/>
                <w:szCs w:val="26"/>
                <w:lang w:bidi="he-IL"/>
              </w:rPr>
              <w:t>hiphil</w:t>
            </w:r>
            <w:proofErr w:type="spellEnd"/>
            <w:r w:rsidRPr="00515A64">
              <w:rPr>
                <w:rFonts w:asciiTheme="majorBidi" w:hAnsiTheme="majorBidi" w:cstheme="majorBidi"/>
                <w:sz w:val="26"/>
                <w:szCs w:val="26"/>
                <w:lang w:bidi="he-IL"/>
              </w:rPr>
              <w:t xml:space="preserve"> </w:t>
            </w:r>
            <w:proofErr w:type="spellStart"/>
            <w:r w:rsidRPr="00515A64">
              <w:rPr>
                <w:rFonts w:asciiTheme="majorBidi" w:hAnsiTheme="majorBidi" w:cstheme="majorBidi"/>
                <w:sz w:val="26"/>
                <w:szCs w:val="26"/>
                <w:lang w:bidi="he-IL"/>
              </w:rPr>
              <w:t>yiqtol</w:t>
            </w:r>
            <w:proofErr w:type="spellEnd"/>
            <w:r w:rsidRPr="00515A64">
              <w:rPr>
                <w:rFonts w:asciiTheme="majorBidi" w:hAnsiTheme="majorBidi" w:cstheme="majorBidi"/>
                <w:sz w:val="26"/>
                <w:szCs w:val="26"/>
                <w:lang w:bidi="he-IL"/>
              </w:rPr>
              <w:t xml:space="preserve"> 3</w:t>
            </w:r>
            <w:r w:rsidRPr="00515A64">
              <w:rPr>
                <w:rFonts w:asciiTheme="majorBidi" w:hAnsiTheme="majorBidi" w:cstheme="majorBidi"/>
                <w:sz w:val="26"/>
                <w:szCs w:val="26"/>
                <w:vertAlign w:val="superscript"/>
                <w:lang w:bidi="he-IL"/>
              </w:rPr>
              <w:t>rd</w:t>
            </w:r>
            <w:r w:rsidRPr="00515A64">
              <w:rPr>
                <w:rFonts w:asciiTheme="majorBidi" w:hAnsiTheme="majorBidi" w:cstheme="majorBidi"/>
                <w:sz w:val="26"/>
                <w:szCs w:val="26"/>
                <w:lang w:bidi="he-IL"/>
              </w:rPr>
              <w:t xml:space="preserve"> masculine singular (root: </w:t>
            </w:r>
            <w:r w:rsidRPr="00515A64">
              <w:rPr>
                <w:rFonts w:asciiTheme="majorBidi" w:hAnsiTheme="majorBidi" w:cstheme="majorBidi"/>
                <w:sz w:val="26"/>
                <w:szCs w:val="26"/>
                <w:rtl/>
                <w:lang w:bidi="he-IL"/>
              </w:rPr>
              <w:t>שלם</w:t>
            </w:r>
            <w:r w:rsidR="007074AF" w:rsidRPr="00515A64">
              <w:rPr>
                <w:rFonts w:asciiTheme="majorBidi" w:hAnsiTheme="majorBidi" w:cstheme="majorBidi"/>
                <w:sz w:val="26"/>
                <w:szCs w:val="26"/>
              </w:rPr>
              <w:t xml:space="preserve">), </w:t>
            </w:r>
            <w:r w:rsidRPr="00515A64">
              <w:rPr>
                <w:rFonts w:asciiTheme="majorBidi" w:hAnsiTheme="majorBidi" w:cstheme="majorBidi"/>
                <w:sz w:val="26"/>
                <w:szCs w:val="26"/>
              </w:rPr>
              <w:t xml:space="preserve">which means ‘to be at peace’. The LXX records a word pair consisting of a nominative plural masculine adjective and a verb </w:t>
            </w:r>
            <w:r w:rsidRPr="00515A64">
              <w:rPr>
                <w:rFonts w:asciiTheme="majorBidi" w:hAnsiTheme="majorBidi" w:cstheme="majorBidi"/>
                <w:sz w:val="26"/>
                <w:szCs w:val="26"/>
                <w:lang w:val="en-US" w:bidi="he-IL"/>
              </w:rPr>
              <w:t>indicative present middle 3</w:t>
            </w:r>
            <w:r w:rsidRPr="00515A64">
              <w:rPr>
                <w:rFonts w:asciiTheme="majorBidi" w:hAnsiTheme="majorBidi" w:cstheme="majorBidi"/>
                <w:sz w:val="26"/>
                <w:szCs w:val="26"/>
                <w:vertAlign w:val="superscript"/>
                <w:lang w:val="en-US" w:bidi="he-IL"/>
              </w:rPr>
              <w:t>rd</w:t>
            </w:r>
            <w:r w:rsidRPr="00515A64">
              <w:rPr>
                <w:rFonts w:asciiTheme="majorBidi" w:hAnsiTheme="majorBidi" w:cstheme="majorBidi"/>
                <w:sz w:val="26"/>
                <w:szCs w:val="26"/>
                <w:lang w:val="en-US" w:bidi="he-IL"/>
              </w:rPr>
              <w:t xml:space="preserve"> person plural from</w:t>
            </w:r>
            <w:r w:rsidRPr="00515A64">
              <w:rPr>
                <w:rFonts w:ascii="Arial" w:hAnsi="Arial" w:cs="Arial"/>
                <w:sz w:val="26"/>
                <w:szCs w:val="26"/>
                <w:lang w:val="en-US" w:bidi="he-IL"/>
              </w:rPr>
              <w:t xml:space="preserve"> </w:t>
            </w:r>
            <w:r w:rsidRPr="00515A64">
              <w:rPr>
                <w:rFonts w:asciiTheme="majorBidi" w:hAnsiTheme="majorBidi" w:cstheme="majorBidi"/>
                <w:sz w:val="26"/>
                <w:szCs w:val="26"/>
                <w:lang w:val="en" w:bidi="he-IL"/>
              </w:rPr>
              <w:t>γίνο</w:t>
            </w:r>
            <w:r w:rsidRPr="00515A64">
              <w:rPr>
                <w:rFonts w:asciiTheme="majorBidi" w:hAnsiTheme="majorBidi" w:cstheme="majorBidi"/>
                <w:sz w:val="26"/>
                <w:szCs w:val="26"/>
                <w:lang w:val="en-US"/>
              </w:rPr>
              <w:t>μ</w:t>
            </w:r>
            <w:r w:rsidRPr="00515A64">
              <w:rPr>
                <w:rFonts w:asciiTheme="majorBidi" w:hAnsiTheme="majorBidi" w:cstheme="majorBidi"/>
                <w:sz w:val="26"/>
                <w:szCs w:val="26"/>
                <w:lang w:val="en" w:bidi="he-IL"/>
              </w:rPr>
              <w:t>αι, which means ‘to become kindly’</w:t>
            </w:r>
            <w:r w:rsidR="00EF7F07" w:rsidRPr="00515A64">
              <w:rPr>
                <w:rFonts w:asciiTheme="majorBidi" w:hAnsiTheme="majorBidi" w:cstheme="majorBidi"/>
                <w:sz w:val="26"/>
                <w:szCs w:val="26"/>
                <w:lang w:val="en" w:bidi="he-IL"/>
              </w:rPr>
              <w:t xml:space="preserve"> or even stronger ‘to become friends’</w:t>
            </w:r>
            <w:r w:rsidR="00EF7F07" w:rsidRPr="00515A64">
              <w:rPr>
                <w:rStyle w:val="FootnoteReference"/>
                <w:rFonts w:asciiTheme="majorBidi" w:hAnsiTheme="majorBidi" w:cstheme="majorBidi"/>
                <w:sz w:val="26"/>
                <w:szCs w:val="26"/>
                <w:lang w:val="en" w:bidi="he-IL"/>
              </w:rPr>
              <w:footnoteReference w:id="31"/>
            </w:r>
            <w:r w:rsidRPr="00515A64">
              <w:rPr>
                <w:rFonts w:asciiTheme="majorBidi" w:hAnsiTheme="majorBidi" w:cstheme="majorBidi"/>
                <w:sz w:val="26"/>
                <w:szCs w:val="26"/>
                <w:lang w:val="en" w:bidi="he-IL"/>
              </w:rPr>
              <w:t>.</w:t>
            </w:r>
          </w:p>
        </w:tc>
      </w:tr>
      <w:tr w:rsidR="00B92ED3" w:rsidRPr="00515A64" w14:paraId="42855B5F" w14:textId="77777777" w:rsidTr="006D7B02">
        <w:tc>
          <w:tcPr>
            <w:tcW w:w="3544" w:type="dxa"/>
          </w:tcPr>
          <w:p w14:paraId="5F0D931A" w14:textId="3A7F42D2" w:rsidR="00FD43C6"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FD43C6" w:rsidRPr="00515A64">
              <w:rPr>
                <w:rFonts w:asciiTheme="majorBidi" w:hAnsiTheme="majorBidi" w:cstheme="majorBidi"/>
                <w:sz w:val="26"/>
                <w:szCs w:val="26"/>
                <w:lang w:val="en-US" w:bidi="he-IL"/>
              </w:rPr>
              <w:t xml:space="preserve">1 MT </w:t>
            </w:r>
            <w:r w:rsidR="000A7F40" w:rsidRPr="00515A64">
              <w:rPr>
                <w:rFonts w:asciiTheme="majorBidi" w:hAnsiTheme="majorBidi" w:cstheme="majorBidi"/>
                <w:sz w:val="26"/>
                <w:szCs w:val="26"/>
                <w:lang w:val="en-US" w:bidi="he-IL"/>
              </w:rPr>
              <w:t xml:space="preserve">≠ </w:t>
            </w:r>
            <w:r w:rsidR="00FD43C6" w:rsidRPr="00515A64">
              <w:rPr>
                <w:rFonts w:asciiTheme="majorBidi" w:hAnsiTheme="majorBidi" w:cstheme="majorBidi"/>
                <w:sz w:val="26"/>
                <w:szCs w:val="26"/>
                <w:lang w:val="en-US" w:bidi="he-IL"/>
              </w:rPr>
              <w:t>LXX</w:t>
            </w:r>
          </w:p>
        </w:tc>
        <w:tc>
          <w:tcPr>
            <w:tcW w:w="6237" w:type="dxa"/>
          </w:tcPr>
          <w:p w14:paraId="26D1325A" w14:textId="4D6BDA1D" w:rsidR="00FD43C6" w:rsidRPr="00515A64" w:rsidRDefault="00FD43C6"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לאדם</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מערכי</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לב</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ומיהוה</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מענה</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לשון</w:t>
            </w:r>
            <w:proofErr w:type="spellEnd"/>
            <w:r w:rsidRPr="00515A64">
              <w:rPr>
                <w:rFonts w:asciiTheme="majorBidi" w:hAnsiTheme="majorBidi" w:cstheme="majorBidi"/>
                <w:sz w:val="26"/>
                <w:szCs w:val="26"/>
                <w:lang w:val="en-US" w:bidi="he-IL"/>
              </w:rPr>
              <w:t xml:space="preserve"> = MT+: larger plus</w:t>
            </w:r>
          </w:p>
        </w:tc>
      </w:tr>
      <w:tr w:rsidR="00B92ED3" w:rsidRPr="00515A64" w14:paraId="101EE8CF" w14:textId="77777777" w:rsidTr="006D7B02">
        <w:tc>
          <w:tcPr>
            <w:tcW w:w="3544" w:type="dxa"/>
          </w:tcPr>
          <w:p w14:paraId="2FC9754B" w14:textId="2BF9D6D0" w:rsidR="00FD43C6"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FD43C6" w:rsidRPr="00515A64">
              <w:rPr>
                <w:rFonts w:asciiTheme="majorBidi" w:hAnsiTheme="majorBidi" w:cstheme="majorBidi"/>
                <w:sz w:val="26"/>
                <w:szCs w:val="26"/>
                <w:lang w:val="en-US" w:bidi="he-IL"/>
              </w:rPr>
              <w:t xml:space="preserve">2 MT </w:t>
            </w:r>
            <w:r w:rsidR="000A7F40" w:rsidRPr="00515A64">
              <w:rPr>
                <w:rFonts w:asciiTheme="majorBidi" w:hAnsiTheme="majorBidi" w:cstheme="majorBidi"/>
                <w:sz w:val="26"/>
                <w:szCs w:val="26"/>
                <w:lang w:val="en-US" w:bidi="he-IL"/>
              </w:rPr>
              <w:t>≠</w:t>
            </w:r>
            <w:r w:rsidR="00FD43C6" w:rsidRPr="00515A64">
              <w:rPr>
                <w:rFonts w:asciiTheme="majorBidi" w:hAnsiTheme="majorBidi" w:cstheme="majorBidi"/>
                <w:sz w:val="26"/>
                <w:szCs w:val="26"/>
                <w:lang w:val="en-US" w:bidi="he-IL"/>
              </w:rPr>
              <w:t xml:space="preserve"> LXX</w:t>
            </w:r>
          </w:p>
        </w:tc>
        <w:tc>
          <w:tcPr>
            <w:tcW w:w="6237" w:type="dxa"/>
          </w:tcPr>
          <w:p w14:paraId="5EA58CFF" w14:textId="059CCA5D" w:rsidR="00FD43C6" w:rsidRPr="00515A64" w:rsidRDefault="00FD43C6"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του</w:t>
            </w:r>
            <w:proofErr w:type="spellEnd"/>
            <w:r w:rsidRPr="00515A64">
              <w:rPr>
                <w:rFonts w:asciiTheme="majorBidi" w:hAnsiTheme="majorBidi" w:cstheme="majorBidi"/>
                <w:sz w:val="26"/>
                <w:szCs w:val="26"/>
                <w:lang w:val="en-US" w:bidi="he-IL"/>
              </w:rPr>
              <w:t>͂ ταπ</w:t>
            </w:r>
            <w:proofErr w:type="spellStart"/>
            <w:r w:rsidRPr="00515A64">
              <w:rPr>
                <w:rFonts w:asciiTheme="majorBidi" w:hAnsiTheme="majorBidi" w:cstheme="majorBidi"/>
                <w:sz w:val="26"/>
                <w:szCs w:val="26"/>
                <w:lang w:val="en-US" w:bidi="he-IL"/>
              </w:rPr>
              <w:t>εινου</w:t>
            </w:r>
            <w:proofErr w:type="spellEnd"/>
            <w:r w:rsidRPr="00515A64">
              <w:rPr>
                <w:rFonts w:asciiTheme="majorBidi" w:hAnsiTheme="majorBidi" w:cstheme="majorBidi"/>
                <w:sz w:val="26"/>
                <w:szCs w:val="26"/>
                <w:lang w:val="en-US" w:bidi="he-IL"/>
              </w:rPr>
              <w:t>͂</w:t>
            </w:r>
            <w:r w:rsidR="007074AF" w:rsidRPr="00515A64">
              <w:rPr>
                <w:rFonts w:asciiTheme="majorBidi" w:hAnsiTheme="majorBidi" w:cstheme="majorBidi"/>
                <w:sz w:val="26"/>
                <w:szCs w:val="26"/>
                <w:lang w:val="en-US" w:bidi="he-IL"/>
              </w:rPr>
              <w:t xml:space="preserve"> / </w:t>
            </w:r>
            <w:proofErr w:type="spellStart"/>
            <w:r w:rsidR="007074AF" w:rsidRPr="00515A64">
              <w:rPr>
                <w:rFonts w:asciiTheme="majorBidi" w:hAnsiTheme="majorBidi" w:cstheme="majorBidi"/>
                <w:sz w:val="26"/>
                <w:szCs w:val="26"/>
                <w:lang w:val="en-US" w:bidi="he-IL"/>
              </w:rPr>
              <w:t>איש</w:t>
            </w:r>
            <w:proofErr w:type="spellEnd"/>
            <w:r w:rsidRPr="00515A64">
              <w:rPr>
                <w:rFonts w:asciiTheme="majorBidi" w:hAnsiTheme="majorBidi" w:cstheme="majorBidi"/>
                <w:sz w:val="26"/>
                <w:szCs w:val="26"/>
                <w:lang w:val="en-US" w:bidi="he-IL"/>
              </w:rPr>
              <w:t>: a different word is being used in Greek. It specifies the Hebrew use of ‘man’ (</w:t>
            </w:r>
            <w:proofErr w:type="spellStart"/>
            <w:r w:rsidRPr="00515A64">
              <w:rPr>
                <w:rFonts w:asciiTheme="majorBidi" w:hAnsiTheme="majorBidi" w:cstheme="majorBidi"/>
                <w:sz w:val="26"/>
                <w:szCs w:val="26"/>
                <w:lang w:val="en-US" w:bidi="he-IL"/>
              </w:rPr>
              <w:t>איש</w:t>
            </w:r>
            <w:proofErr w:type="spellEnd"/>
            <w:r w:rsidRPr="00515A64">
              <w:rPr>
                <w:rFonts w:asciiTheme="majorBidi" w:hAnsiTheme="majorBidi" w:cstheme="majorBidi"/>
                <w:sz w:val="26"/>
                <w:szCs w:val="26"/>
                <w:lang w:val="en-US" w:bidi="he-IL"/>
              </w:rPr>
              <w:t>) to ‘a humble man’ (</w:t>
            </w:r>
            <w:proofErr w:type="spellStart"/>
            <w:r w:rsidRPr="00515A64">
              <w:rPr>
                <w:rFonts w:asciiTheme="majorBidi" w:hAnsiTheme="majorBidi" w:cstheme="majorBidi"/>
                <w:sz w:val="26"/>
                <w:szCs w:val="26"/>
                <w:lang w:val="en-US" w:bidi="he-IL"/>
              </w:rPr>
              <w:t>του</w:t>
            </w:r>
            <w:proofErr w:type="spellEnd"/>
            <w:r w:rsidRPr="00515A64">
              <w:rPr>
                <w:rFonts w:asciiTheme="majorBidi" w:hAnsiTheme="majorBidi" w:cstheme="majorBidi"/>
                <w:sz w:val="26"/>
                <w:szCs w:val="26"/>
                <w:lang w:val="en-US" w:bidi="he-IL"/>
              </w:rPr>
              <w:t>͂ ταπ</w:t>
            </w:r>
            <w:proofErr w:type="spellStart"/>
            <w:r w:rsidRPr="00515A64">
              <w:rPr>
                <w:rFonts w:asciiTheme="majorBidi" w:hAnsiTheme="majorBidi" w:cstheme="majorBidi"/>
                <w:sz w:val="26"/>
                <w:szCs w:val="26"/>
                <w:lang w:val="en-US" w:bidi="he-IL"/>
              </w:rPr>
              <w:t>εινου</w:t>
            </w:r>
            <w:proofErr w:type="spellEnd"/>
            <w:r w:rsidRPr="00515A64">
              <w:rPr>
                <w:rFonts w:asciiTheme="majorBidi" w:hAnsiTheme="majorBidi" w:cstheme="majorBidi"/>
                <w:sz w:val="26"/>
                <w:szCs w:val="26"/>
                <w:lang w:val="en-US" w:bidi="he-IL"/>
              </w:rPr>
              <w:t>͂).</w:t>
            </w:r>
          </w:p>
        </w:tc>
      </w:tr>
      <w:tr w:rsidR="00B92ED3" w:rsidRPr="00515A64" w14:paraId="78E607AB" w14:textId="77777777" w:rsidTr="006D7B02">
        <w:tc>
          <w:tcPr>
            <w:tcW w:w="3544" w:type="dxa"/>
          </w:tcPr>
          <w:p w14:paraId="1804A8C9" w14:textId="227E6BF4" w:rsidR="000A7F40"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0A7F40" w:rsidRPr="00515A64">
              <w:rPr>
                <w:rFonts w:asciiTheme="majorBidi" w:hAnsiTheme="majorBidi" w:cstheme="majorBidi"/>
                <w:sz w:val="26"/>
                <w:szCs w:val="26"/>
                <w:lang w:val="en-US" w:bidi="he-IL"/>
              </w:rPr>
              <w:t>2 MT ≠ LXX</w:t>
            </w:r>
          </w:p>
        </w:tc>
        <w:tc>
          <w:tcPr>
            <w:tcW w:w="6237" w:type="dxa"/>
          </w:tcPr>
          <w:p w14:paraId="05CBDCE6" w14:textId="200AC2DE" w:rsidR="000A7F40" w:rsidRPr="00515A64" w:rsidRDefault="000A7F40" w:rsidP="00505706">
            <w:pPr>
              <w:spacing w:line="240" w:lineRule="auto"/>
              <w:ind w:firstLine="0"/>
              <w:rPr>
                <w:rFonts w:asciiTheme="majorBidi" w:hAnsiTheme="majorBidi" w:cstheme="majorBidi"/>
                <w:sz w:val="26"/>
                <w:szCs w:val="26"/>
                <w:lang w:val="fr-BE" w:bidi="he-IL"/>
              </w:rPr>
            </w:pPr>
            <w:proofErr w:type="spellStart"/>
            <w:r w:rsidRPr="00515A64">
              <w:rPr>
                <w:rFonts w:asciiTheme="majorBidi" w:hAnsiTheme="majorBidi" w:cstheme="majorBidi"/>
                <w:sz w:val="26"/>
                <w:szCs w:val="26"/>
                <w:lang w:val="en-US" w:bidi="he-IL"/>
              </w:rPr>
              <w:t>עיניו</w:t>
            </w:r>
            <w:proofErr w:type="spellEnd"/>
            <w:r w:rsidRPr="00515A64">
              <w:rPr>
                <w:rFonts w:asciiTheme="majorBidi" w:hAnsiTheme="majorBidi" w:cstheme="majorBidi"/>
                <w:sz w:val="26"/>
                <w:szCs w:val="26"/>
                <w:lang w:val="fr-BE" w:bidi="he-IL"/>
              </w:rPr>
              <w:t xml:space="preserve"> = MT+: noun dual </w:t>
            </w:r>
            <w:proofErr w:type="spellStart"/>
            <w:r w:rsidRPr="00515A64">
              <w:rPr>
                <w:rFonts w:asciiTheme="majorBidi" w:hAnsiTheme="majorBidi" w:cstheme="majorBidi"/>
                <w:sz w:val="26"/>
                <w:szCs w:val="26"/>
                <w:lang w:val="en-US" w:bidi="he-IL"/>
              </w:rPr>
              <w:t>עין</w:t>
            </w:r>
            <w:proofErr w:type="spellEnd"/>
            <w:r w:rsidRPr="00515A64">
              <w:rPr>
                <w:rFonts w:asciiTheme="majorBidi" w:hAnsiTheme="majorBidi" w:cstheme="majorBidi"/>
                <w:sz w:val="26"/>
                <w:szCs w:val="26"/>
                <w:lang w:val="fr-BE" w:bidi="he-IL"/>
              </w:rPr>
              <w:t xml:space="preserve"> + suffix personal pronoun 3rd person masculine.</w:t>
            </w:r>
          </w:p>
        </w:tc>
      </w:tr>
      <w:tr w:rsidR="00B92ED3" w:rsidRPr="00515A64" w14:paraId="39211968" w14:textId="77777777" w:rsidTr="006D7B02">
        <w:tc>
          <w:tcPr>
            <w:tcW w:w="3544" w:type="dxa"/>
          </w:tcPr>
          <w:p w14:paraId="1EA7A16D" w14:textId="0BAEE34E" w:rsidR="000A7F40"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0A7F40" w:rsidRPr="00515A64">
              <w:rPr>
                <w:rFonts w:asciiTheme="majorBidi" w:hAnsiTheme="majorBidi" w:cstheme="majorBidi"/>
                <w:sz w:val="26"/>
                <w:szCs w:val="26"/>
                <w:lang w:val="en-US" w:bidi="he-IL"/>
              </w:rPr>
              <w:t>2 MT ≠ LXX</w:t>
            </w:r>
          </w:p>
        </w:tc>
        <w:tc>
          <w:tcPr>
            <w:tcW w:w="6237" w:type="dxa"/>
          </w:tcPr>
          <w:p w14:paraId="1FE89822" w14:textId="3B6BC7CB" w:rsidR="000A7F40" w:rsidRPr="00515A64" w:rsidRDefault="000A7F40" w:rsidP="00505706">
            <w:pPr>
              <w:spacing w:line="240" w:lineRule="auto"/>
              <w:ind w:firstLine="0"/>
              <w:rPr>
                <w:rFonts w:asciiTheme="majorBidi" w:hAnsiTheme="majorBidi" w:cstheme="majorBidi"/>
                <w:sz w:val="26"/>
                <w:szCs w:val="26"/>
                <w:lang w:val="fr-BE" w:bidi="he-IL"/>
              </w:rPr>
            </w:pPr>
            <w:proofErr w:type="spellStart"/>
            <w:r w:rsidRPr="00515A64">
              <w:rPr>
                <w:rFonts w:asciiTheme="majorBidi" w:hAnsiTheme="majorBidi" w:cstheme="majorBidi"/>
                <w:sz w:val="26"/>
                <w:szCs w:val="26"/>
                <w:lang w:val="en-US" w:bidi="he-IL"/>
              </w:rPr>
              <w:t>ותכן</w:t>
            </w:r>
            <w:proofErr w:type="spellEnd"/>
            <w:r w:rsidRPr="00515A64">
              <w:rPr>
                <w:rFonts w:asciiTheme="majorBidi" w:hAnsiTheme="majorBidi" w:cstheme="majorBidi"/>
                <w:sz w:val="26"/>
                <w:szCs w:val="26"/>
                <w:lang w:val="fr-BE" w:bidi="he-IL"/>
              </w:rPr>
              <w:t xml:space="preserve"> = MT+: verb qal participle masculine singular absolute (root: </w:t>
            </w:r>
            <w:proofErr w:type="spellStart"/>
            <w:r w:rsidRPr="00515A64">
              <w:rPr>
                <w:rFonts w:asciiTheme="majorBidi" w:hAnsiTheme="majorBidi" w:cstheme="majorBidi"/>
                <w:sz w:val="26"/>
                <w:szCs w:val="26"/>
                <w:lang w:val="en-US" w:bidi="he-IL"/>
              </w:rPr>
              <w:t>תכן</w:t>
            </w:r>
            <w:proofErr w:type="spellEnd"/>
            <w:r w:rsidRPr="00515A64">
              <w:rPr>
                <w:rFonts w:asciiTheme="majorBidi" w:hAnsiTheme="majorBidi" w:cstheme="majorBidi"/>
                <w:sz w:val="26"/>
                <w:szCs w:val="26"/>
                <w:lang w:val="fr-BE" w:bidi="he-IL"/>
              </w:rPr>
              <w:t>).</w:t>
            </w:r>
          </w:p>
        </w:tc>
      </w:tr>
      <w:tr w:rsidR="00B92ED3" w:rsidRPr="00515A64" w14:paraId="5C3E89E9" w14:textId="77777777" w:rsidTr="006D7B02">
        <w:tc>
          <w:tcPr>
            <w:tcW w:w="3544" w:type="dxa"/>
          </w:tcPr>
          <w:p w14:paraId="57E2F7FC" w14:textId="3B2DB1E1" w:rsidR="000A7F40"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0A7F40" w:rsidRPr="00515A64">
              <w:rPr>
                <w:rFonts w:asciiTheme="majorBidi" w:hAnsiTheme="majorBidi" w:cstheme="majorBidi"/>
                <w:sz w:val="26"/>
                <w:szCs w:val="26"/>
                <w:lang w:val="en-US" w:bidi="he-IL"/>
              </w:rPr>
              <w:t>2 MT ≠ LXX</w:t>
            </w:r>
          </w:p>
        </w:tc>
        <w:tc>
          <w:tcPr>
            <w:tcW w:w="6237" w:type="dxa"/>
          </w:tcPr>
          <w:p w14:paraId="395064F9" w14:textId="4074C4FB" w:rsidR="000A7F40" w:rsidRPr="00515A64" w:rsidRDefault="000A7F40"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רוחות</w:t>
            </w:r>
            <w:proofErr w:type="spellEnd"/>
            <w:r w:rsidRPr="00515A64">
              <w:rPr>
                <w:rFonts w:asciiTheme="majorBidi" w:hAnsiTheme="majorBidi" w:cstheme="majorBidi"/>
                <w:sz w:val="26"/>
                <w:szCs w:val="26"/>
                <w:lang w:val="en-US" w:bidi="he-IL"/>
              </w:rPr>
              <w:t xml:space="preserve"> = MT+: noun plural.</w:t>
            </w:r>
          </w:p>
        </w:tc>
      </w:tr>
      <w:tr w:rsidR="00B92ED3" w:rsidRPr="00515A64" w14:paraId="3DD4081F" w14:textId="77777777" w:rsidTr="006D7B02">
        <w:tc>
          <w:tcPr>
            <w:tcW w:w="3544" w:type="dxa"/>
          </w:tcPr>
          <w:p w14:paraId="67A8E914" w14:textId="23D91FB1" w:rsidR="000A7F40"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0A7F40" w:rsidRPr="00515A64">
              <w:rPr>
                <w:rFonts w:asciiTheme="majorBidi" w:hAnsiTheme="majorBidi" w:cstheme="majorBidi"/>
                <w:sz w:val="26"/>
                <w:szCs w:val="26"/>
                <w:lang w:val="en-US" w:bidi="he-IL"/>
              </w:rPr>
              <w:t>2 MT ≠ LXX</w:t>
            </w:r>
          </w:p>
        </w:tc>
        <w:tc>
          <w:tcPr>
            <w:tcW w:w="6237" w:type="dxa"/>
          </w:tcPr>
          <w:p w14:paraId="5602A07F" w14:textId="738481E5" w:rsidR="000A7F40" w:rsidRPr="00515A64" w:rsidRDefault="000A7F40"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οι</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δε</w:t>
            </w:r>
            <w:proofErr w:type="spellEnd"/>
            <w:r w:rsidRPr="00515A64">
              <w:rPr>
                <w:rFonts w:asciiTheme="majorBidi" w:hAnsiTheme="majorBidi" w:cstheme="majorBidi"/>
                <w:sz w:val="26"/>
                <w:szCs w:val="26"/>
                <w:lang w:val="en-US" w:bidi="he-IL"/>
              </w:rPr>
              <w:t>̀ ἀ</w:t>
            </w:r>
            <w:proofErr w:type="spellStart"/>
            <w:r w:rsidRPr="00515A64">
              <w:rPr>
                <w:rFonts w:asciiTheme="majorBidi" w:hAnsiTheme="majorBidi" w:cstheme="majorBidi"/>
                <w:sz w:val="26"/>
                <w:szCs w:val="26"/>
                <w:lang w:val="en-US" w:bidi="he-IL"/>
              </w:rPr>
              <w:t>σε</w:t>
            </w:r>
            <w:proofErr w:type="spellEnd"/>
            <w:r w:rsidRPr="00515A64">
              <w:rPr>
                <w:rFonts w:asciiTheme="majorBidi" w:hAnsiTheme="majorBidi" w:cstheme="majorBidi"/>
                <w:sz w:val="26"/>
                <w:szCs w:val="26"/>
                <w:lang w:val="en-US" w:bidi="he-IL"/>
              </w:rPr>
              <w:t>β</w:t>
            </w:r>
            <w:proofErr w:type="spellStart"/>
            <w:r w:rsidRPr="00515A64">
              <w:rPr>
                <w:rFonts w:asciiTheme="majorBidi" w:hAnsiTheme="majorBidi" w:cstheme="majorBidi"/>
                <w:sz w:val="26"/>
                <w:szCs w:val="26"/>
                <w:lang w:val="en-US" w:bidi="he-IL"/>
              </w:rPr>
              <w:t>εῖς</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ἐν</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ἡμέρ</w:t>
            </w:r>
            <w:proofErr w:type="spellEnd"/>
            <w:r w:rsidRPr="00515A64">
              <w:rPr>
                <w:rFonts w:asciiTheme="majorBidi" w:hAnsiTheme="majorBidi" w:cstheme="majorBidi"/>
                <w:sz w:val="26"/>
                <w:szCs w:val="26"/>
                <w:lang w:val="en-US" w:bidi="he-IL"/>
              </w:rPr>
              <w:t>ᾳ κα</w:t>
            </w:r>
            <w:proofErr w:type="spellStart"/>
            <w:r w:rsidRPr="00515A64">
              <w:rPr>
                <w:rFonts w:asciiTheme="majorBidi" w:hAnsiTheme="majorBidi" w:cstheme="majorBidi"/>
                <w:sz w:val="26"/>
                <w:szCs w:val="26"/>
                <w:lang w:val="en-US" w:bidi="he-IL"/>
              </w:rPr>
              <w:t>κῇ</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ὀλοῦντ</w:t>
            </w:r>
            <w:proofErr w:type="spellEnd"/>
            <w:r w:rsidRPr="00515A64">
              <w:rPr>
                <w:rFonts w:asciiTheme="majorBidi" w:hAnsiTheme="majorBidi" w:cstheme="majorBidi"/>
                <w:sz w:val="26"/>
                <w:szCs w:val="26"/>
                <w:lang w:val="en-US" w:bidi="he-IL"/>
              </w:rPr>
              <w:t>αι = LXX+: larger plus.</w:t>
            </w:r>
          </w:p>
        </w:tc>
      </w:tr>
      <w:tr w:rsidR="00B92ED3" w:rsidRPr="00515A64" w14:paraId="07A30EDC" w14:textId="77777777" w:rsidTr="006D7B02">
        <w:tc>
          <w:tcPr>
            <w:tcW w:w="3544" w:type="dxa"/>
          </w:tcPr>
          <w:p w14:paraId="46897CEC" w14:textId="61CE9B54" w:rsidR="007574AF"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7574AF" w:rsidRPr="00515A64">
              <w:rPr>
                <w:rFonts w:asciiTheme="majorBidi" w:hAnsiTheme="majorBidi" w:cstheme="majorBidi"/>
                <w:sz w:val="26"/>
                <w:szCs w:val="26"/>
                <w:lang w:val="en-US" w:bidi="he-IL"/>
              </w:rPr>
              <w:t>3 MT ≠ LXX</w:t>
            </w:r>
          </w:p>
        </w:tc>
        <w:tc>
          <w:tcPr>
            <w:tcW w:w="6237" w:type="dxa"/>
          </w:tcPr>
          <w:p w14:paraId="238A31BE" w14:textId="73611301" w:rsidR="007574AF" w:rsidRPr="00515A64" w:rsidRDefault="007574AF"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גל</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אל</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יהוה</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מעשיך</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ויכנו</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מחשבתיך</w:t>
            </w:r>
            <w:proofErr w:type="spellEnd"/>
            <w:r w:rsidRPr="00515A64">
              <w:rPr>
                <w:rFonts w:asciiTheme="majorBidi" w:hAnsiTheme="majorBidi" w:cstheme="majorBidi"/>
                <w:sz w:val="26"/>
                <w:szCs w:val="26"/>
                <w:lang w:val="en-US" w:bidi="he-IL"/>
              </w:rPr>
              <w:t xml:space="preserve"> = MT+: larger plus.</w:t>
            </w:r>
          </w:p>
        </w:tc>
      </w:tr>
      <w:tr w:rsidR="00B92ED3" w:rsidRPr="00515A64" w14:paraId="1261FB47" w14:textId="77777777" w:rsidTr="006D7B02">
        <w:tc>
          <w:tcPr>
            <w:tcW w:w="3544" w:type="dxa"/>
          </w:tcPr>
          <w:p w14:paraId="5A40D8C1" w14:textId="64E449F1" w:rsidR="00D05EB4" w:rsidRPr="00515A64" w:rsidRDefault="00D05EB4" w:rsidP="00505706">
            <w:pPr>
              <w:autoSpaceDE w:val="0"/>
              <w:autoSpaceDN w:val="0"/>
              <w:adjustRightInd w:val="0"/>
              <w:spacing w:line="240" w:lineRule="auto"/>
              <w:ind w:firstLine="0"/>
              <w:rPr>
                <w:rFonts w:ascii="Times New Roman (Theme Headings" w:hAnsi="Times New Roman (Theme Headings" w:cstheme="majorBidi" w:hint="eastAsia"/>
                <w:sz w:val="26"/>
                <w:szCs w:val="26"/>
                <w:vertAlign w:val="superscript"/>
                <w:lang w:val="en-US" w:bidi="he-IL"/>
              </w:rPr>
            </w:pPr>
            <w:proofErr w:type="spellStart"/>
            <w:r w:rsidRPr="00515A64">
              <w:rPr>
                <w:rFonts w:asciiTheme="majorBidi" w:hAnsiTheme="majorBidi" w:cstheme="majorBidi"/>
                <w:sz w:val="26"/>
                <w:szCs w:val="26"/>
                <w:lang w:val="en-US" w:bidi="he-IL"/>
              </w:rPr>
              <w:t>Prov</w:t>
            </w:r>
            <w:proofErr w:type="spellEnd"/>
            <w:r w:rsidRPr="00515A64">
              <w:rPr>
                <w:rFonts w:asciiTheme="majorBidi" w:hAnsiTheme="majorBidi" w:cstheme="majorBidi"/>
                <w:sz w:val="26"/>
                <w:szCs w:val="26"/>
                <w:lang w:val="en-US" w:bidi="he-IL"/>
              </w:rPr>
              <w:t xml:space="preserve"> 16,4 MT ≠ LXX</w:t>
            </w:r>
            <w:r w:rsidR="00C94103" w:rsidRPr="00515A64">
              <w:rPr>
                <w:rFonts w:ascii="Times New Roman (Theme Headings" w:hAnsi="Times New Roman (Theme Headings" w:cstheme="majorBidi"/>
                <w:sz w:val="26"/>
                <w:szCs w:val="26"/>
                <w:vertAlign w:val="superscript"/>
                <w:lang w:val="en-US" w:bidi="he-IL"/>
              </w:rPr>
              <w:t>16,9</w:t>
            </w:r>
          </w:p>
        </w:tc>
        <w:tc>
          <w:tcPr>
            <w:tcW w:w="6237" w:type="dxa"/>
          </w:tcPr>
          <w:p w14:paraId="04C8473F" w14:textId="3A54FC28" w:rsidR="00D05EB4" w:rsidRPr="00515A64" w:rsidRDefault="00D05EB4" w:rsidP="00505706">
            <w:pPr>
              <w:spacing w:line="240" w:lineRule="auto"/>
              <w:ind w:firstLine="0"/>
              <w:rPr>
                <w:rFonts w:asciiTheme="majorBidi" w:hAnsiTheme="majorBidi" w:cstheme="majorBidi"/>
                <w:sz w:val="26"/>
                <w:szCs w:val="26"/>
                <w:lang w:val="en" w:bidi="he-IL"/>
              </w:rPr>
            </w:pPr>
            <w:proofErr w:type="spellStart"/>
            <w:r w:rsidRPr="00515A64">
              <w:rPr>
                <w:rFonts w:asciiTheme="majorBidi" w:hAnsiTheme="majorBidi" w:cstheme="majorBidi"/>
                <w:sz w:val="26"/>
                <w:szCs w:val="26"/>
                <w:lang w:val="en-US" w:bidi="he-IL"/>
              </w:rPr>
              <w:t>פעל</w:t>
            </w:r>
            <w:proofErr w:type="spellEnd"/>
            <w:r w:rsidRPr="00515A64">
              <w:rPr>
                <w:rFonts w:asciiTheme="majorBidi" w:hAnsiTheme="majorBidi" w:cstheme="majorBidi"/>
                <w:sz w:val="26"/>
                <w:szCs w:val="26"/>
                <w:lang w:val="en-US" w:bidi="he-IL"/>
              </w:rPr>
              <w:t xml:space="preserve"> / τὰ </w:t>
            </w:r>
            <w:proofErr w:type="spellStart"/>
            <w:r w:rsidRPr="00515A64">
              <w:rPr>
                <w:rFonts w:asciiTheme="majorBidi" w:hAnsiTheme="majorBidi" w:cstheme="majorBidi"/>
                <w:sz w:val="26"/>
                <w:szCs w:val="26"/>
                <w:lang w:val="en-US" w:bidi="he-IL"/>
              </w:rPr>
              <w:t>ἔργ</w:t>
            </w:r>
            <w:proofErr w:type="spellEnd"/>
            <w:r w:rsidRPr="00515A64">
              <w:rPr>
                <w:rFonts w:asciiTheme="majorBidi" w:hAnsiTheme="majorBidi" w:cstheme="majorBidi"/>
                <w:sz w:val="26"/>
                <w:szCs w:val="26"/>
                <w:lang w:val="en-US" w:bidi="he-IL"/>
              </w:rPr>
              <w:t xml:space="preserve">α: MT </w:t>
            </w:r>
            <w:r w:rsidR="006D7B02">
              <w:rPr>
                <w:rFonts w:asciiTheme="majorBidi" w:hAnsiTheme="majorBidi" w:cstheme="majorBidi"/>
                <w:sz w:val="26"/>
                <w:szCs w:val="26"/>
                <w:lang w:val="en-US" w:bidi="he-IL"/>
              </w:rPr>
              <w:t>16:</w:t>
            </w:r>
            <w:r w:rsidRPr="00515A64">
              <w:rPr>
                <w:rFonts w:asciiTheme="majorBidi" w:hAnsiTheme="majorBidi" w:cstheme="majorBidi"/>
                <w:sz w:val="26"/>
                <w:szCs w:val="26"/>
                <w:lang w:val="en-US" w:bidi="he-IL"/>
              </w:rPr>
              <w:t xml:space="preserve">4 attests a </w:t>
            </w:r>
            <w:proofErr w:type="spellStart"/>
            <w:r w:rsidRPr="00515A64">
              <w:rPr>
                <w:rFonts w:asciiTheme="majorBidi" w:hAnsiTheme="majorBidi" w:cstheme="majorBidi"/>
                <w:sz w:val="26"/>
                <w:szCs w:val="26"/>
                <w:lang w:val="en-US" w:bidi="he-IL"/>
              </w:rPr>
              <w:t>qal</w:t>
            </w:r>
            <w:proofErr w:type="spellEnd"/>
            <w:r w:rsidRPr="00515A64">
              <w:rPr>
                <w:rFonts w:asciiTheme="majorBidi" w:hAnsiTheme="majorBidi" w:cstheme="majorBidi"/>
                <w:sz w:val="26"/>
                <w:szCs w:val="26"/>
                <w:lang w:val="en-US" w:bidi="he-IL"/>
              </w:rPr>
              <w:t xml:space="preserve"> </w:t>
            </w:r>
            <w:proofErr w:type="spellStart"/>
            <w:r w:rsidRPr="00515A64">
              <w:rPr>
                <w:rFonts w:asciiTheme="majorBidi" w:hAnsiTheme="majorBidi" w:cstheme="majorBidi"/>
                <w:sz w:val="26"/>
                <w:szCs w:val="26"/>
                <w:lang w:val="en-US" w:bidi="he-IL"/>
              </w:rPr>
              <w:t>qatal</w:t>
            </w:r>
            <w:proofErr w:type="spellEnd"/>
            <w:r w:rsidRPr="00515A64">
              <w:rPr>
                <w:rFonts w:asciiTheme="majorBidi" w:hAnsiTheme="majorBidi" w:cstheme="majorBidi"/>
                <w:sz w:val="26"/>
                <w:szCs w:val="26"/>
                <w:lang w:val="en-US" w:bidi="he-IL"/>
              </w:rPr>
              <w:t xml:space="preserve"> 3rd  masculine singular, whereas the LXX</w:t>
            </w:r>
            <w:r w:rsidR="006D7B02">
              <w:rPr>
                <w:rFonts w:asciiTheme="majorBidi" w:hAnsiTheme="majorBidi" w:cstheme="majorBidi"/>
                <w:sz w:val="26"/>
                <w:szCs w:val="26"/>
                <w:lang w:val="en-US" w:bidi="he-IL"/>
              </w:rPr>
              <w:t xml:space="preserve"> 16:</w:t>
            </w:r>
            <w:r w:rsidRPr="00515A64">
              <w:rPr>
                <w:rFonts w:asciiTheme="majorBidi" w:hAnsiTheme="majorBidi" w:cstheme="majorBidi"/>
                <w:sz w:val="26"/>
                <w:szCs w:val="26"/>
                <w:lang w:val="en-US" w:bidi="he-IL"/>
              </w:rPr>
              <w:t xml:space="preserve">9 attests </w:t>
            </w:r>
            <w:r w:rsidR="007074AF" w:rsidRPr="00515A64">
              <w:rPr>
                <w:rFonts w:asciiTheme="majorBidi" w:hAnsiTheme="majorBidi" w:cstheme="majorBidi"/>
                <w:sz w:val="26"/>
                <w:szCs w:val="26"/>
                <w:lang w:val="en-US" w:bidi="he-IL"/>
              </w:rPr>
              <w:t xml:space="preserve">a </w:t>
            </w:r>
            <w:r w:rsidRPr="00515A64">
              <w:rPr>
                <w:rFonts w:asciiTheme="majorBidi" w:hAnsiTheme="majorBidi" w:cstheme="majorBidi"/>
                <w:sz w:val="26"/>
                <w:szCs w:val="26"/>
                <w:lang w:val="en-US" w:bidi="he-IL"/>
              </w:rPr>
              <w:t>nominative neutral plural noun.</w:t>
            </w:r>
          </w:p>
        </w:tc>
      </w:tr>
      <w:tr w:rsidR="00B92ED3" w:rsidRPr="00515A64" w14:paraId="2D25C828" w14:textId="77777777" w:rsidTr="006D7B02">
        <w:tc>
          <w:tcPr>
            <w:tcW w:w="3544" w:type="dxa"/>
          </w:tcPr>
          <w:p w14:paraId="715CD3EF" w14:textId="4C1CBE6F" w:rsidR="00D05EB4" w:rsidRPr="00515A64" w:rsidRDefault="00D05EB4"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Prov</w:t>
            </w:r>
            <w:proofErr w:type="spellEnd"/>
            <w:r w:rsidRPr="00515A64">
              <w:rPr>
                <w:rFonts w:asciiTheme="majorBidi" w:hAnsiTheme="majorBidi" w:cstheme="majorBidi"/>
                <w:sz w:val="26"/>
                <w:szCs w:val="26"/>
                <w:lang w:val="en-US" w:bidi="he-IL"/>
              </w:rPr>
              <w:t xml:space="preserve"> </w:t>
            </w:r>
            <w:r w:rsidR="006D7B02">
              <w:rPr>
                <w:rFonts w:asciiTheme="majorBidi" w:hAnsiTheme="majorBidi" w:cstheme="majorBidi"/>
                <w:sz w:val="26"/>
                <w:szCs w:val="26"/>
                <w:lang w:val="en-US" w:bidi="he-IL"/>
              </w:rPr>
              <w:t>16:</w:t>
            </w:r>
            <w:r w:rsidRPr="00515A64">
              <w:rPr>
                <w:rFonts w:asciiTheme="majorBidi" w:hAnsiTheme="majorBidi" w:cstheme="majorBidi"/>
                <w:sz w:val="26"/>
                <w:szCs w:val="26"/>
                <w:lang w:val="en-US" w:bidi="he-IL"/>
              </w:rPr>
              <w:t>4 MT ≠ LXX</w:t>
            </w:r>
          </w:p>
        </w:tc>
        <w:tc>
          <w:tcPr>
            <w:tcW w:w="6237" w:type="dxa"/>
          </w:tcPr>
          <w:p w14:paraId="113B5B2F" w14:textId="2932E1F5" w:rsidR="00D05EB4" w:rsidRPr="00515A64" w:rsidRDefault="00D05EB4"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למענהו</w:t>
            </w:r>
            <w:proofErr w:type="spellEnd"/>
            <w:r w:rsidRPr="00515A64">
              <w:rPr>
                <w:rFonts w:asciiTheme="majorBidi" w:hAnsiTheme="majorBidi" w:cstheme="majorBidi"/>
                <w:sz w:val="26"/>
                <w:szCs w:val="26"/>
                <w:lang w:val="en-US" w:bidi="he-IL"/>
              </w:rPr>
              <w:t xml:space="preserve"> = MT+: preposition ל + ה article + noun singular </w:t>
            </w:r>
            <w:proofErr w:type="spellStart"/>
            <w:r w:rsidRPr="00515A64">
              <w:rPr>
                <w:rFonts w:asciiTheme="majorBidi" w:hAnsiTheme="majorBidi" w:cstheme="majorBidi"/>
                <w:sz w:val="26"/>
                <w:szCs w:val="26"/>
                <w:lang w:val="en-US" w:bidi="he-IL"/>
              </w:rPr>
              <w:lastRenderedPageBreak/>
              <w:t>מענה</w:t>
            </w:r>
            <w:proofErr w:type="spellEnd"/>
            <w:r w:rsidRPr="00515A64">
              <w:rPr>
                <w:rFonts w:asciiTheme="majorBidi" w:hAnsiTheme="majorBidi" w:cstheme="majorBidi"/>
                <w:sz w:val="26"/>
                <w:szCs w:val="26"/>
                <w:lang w:val="en-US" w:bidi="he-IL"/>
              </w:rPr>
              <w:t xml:space="preserve"> + suffix </w:t>
            </w:r>
            <w:r w:rsidR="007074AF" w:rsidRPr="00515A64">
              <w:rPr>
                <w:rFonts w:asciiTheme="majorBidi" w:hAnsiTheme="majorBidi" w:cstheme="majorBidi"/>
                <w:sz w:val="26"/>
                <w:szCs w:val="26"/>
                <w:lang w:val="en-US" w:bidi="he-IL"/>
              </w:rPr>
              <w:t>personal pronoun</w:t>
            </w:r>
            <w:r w:rsidRPr="00515A64">
              <w:rPr>
                <w:rFonts w:asciiTheme="majorBidi" w:hAnsiTheme="majorBidi" w:cstheme="majorBidi"/>
                <w:sz w:val="26"/>
                <w:szCs w:val="26"/>
                <w:lang w:val="en-US" w:bidi="he-IL"/>
              </w:rPr>
              <w:t xml:space="preserve"> 3rd person masculine singular ו.</w:t>
            </w:r>
          </w:p>
        </w:tc>
      </w:tr>
      <w:tr w:rsidR="00B92ED3" w:rsidRPr="00515A64" w14:paraId="635586A4" w14:textId="77777777" w:rsidTr="006D7B02">
        <w:tc>
          <w:tcPr>
            <w:tcW w:w="3544" w:type="dxa"/>
          </w:tcPr>
          <w:p w14:paraId="2B9CE575" w14:textId="114D7F57" w:rsidR="00D05EB4" w:rsidRPr="00515A64" w:rsidRDefault="006D7B02" w:rsidP="00505706">
            <w:pPr>
              <w:autoSpaceDE w:val="0"/>
              <w:autoSpaceDN w:val="0"/>
              <w:adjustRightInd w:val="0"/>
              <w:spacing w:line="240" w:lineRule="auto"/>
              <w:ind w:firstLine="0"/>
              <w:rPr>
                <w:rFonts w:ascii="Times New Roman (Theme Headings" w:hAnsi="Times New Roman (Theme Headings" w:cstheme="majorBidi" w:hint="eastAsia"/>
                <w:sz w:val="26"/>
                <w:szCs w:val="26"/>
                <w:vertAlign w:val="superscript"/>
                <w:lang w:val="en-US" w:bidi="he-IL"/>
              </w:rPr>
            </w:pPr>
            <w:proofErr w:type="spellStart"/>
            <w:r>
              <w:rPr>
                <w:rFonts w:asciiTheme="majorBidi" w:hAnsiTheme="majorBidi" w:cstheme="majorBidi"/>
                <w:sz w:val="26"/>
                <w:szCs w:val="26"/>
                <w:lang w:val="en-US" w:bidi="he-IL"/>
              </w:rPr>
              <w:lastRenderedPageBreak/>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4 MT ≠ LXX</w:t>
            </w:r>
            <w:r w:rsidR="00C94103" w:rsidRPr="00515A64">
              <w:rPr>
                <w:rFonts w:ascii="Times New Roman (Theme Headings" w:hAnsi="Times New Roman (Theme Headings" w:cstheme="majorBidi"/>
                <w:sz w:val="26"/>
                <w:szCs w:val="26"/>
                <w:vertAlign w:val="superscript"/>
                <w:lang w:val="en-US" w:bidi="he-IL"/>
              </w:rPr>
              <w:t>16,9</w:t>
            </w:r>
          </w:p>
        </w:tc>
        <w:tc>
          <w:tcPr>
            <w:tcW w:w="6237" w:type="dxa"/>
          </w:tcPr>
          <w:p w14:paraId="3D1B81F6" w14:textId="52E8393D" w:rsidR="00D05EB4" w:rsidRPr="00515A64" w:rsidRDefault="00D05EB4" w:rsidP="00505706">
            <w:pPr>
              <w:spacing w:line="240" w:lineRule="auto"/>
              <w:ind w:firstLine="0"/>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μετ</w:t>
            </w:r>
            <w:proofErr w:type="spellEnd"/>
            <w:r w:rsidRPr="00515A64">
              <w:rPr>
                <w:rFonts w:asciiTheme="majorBidi" w:hAnsiTheme="majorBidi" w:cstheme="majorBidi"/>
                <w:sz w:val="26"/>
                <w:szCs w:val="26"/>
                <w:lang w:val="en-US" w:bidi="he-IL"/>
              </w:rPr>
              <w:t xml:space="preserve">ὰ </w:t>
            </w:r>
            <w:proofErr w:type="spellStart"/>
            <w:r w:rsidRPr="00515A64">
              <w:rPr>
                <w:rFonts w:asciiTheme="majorBidi" w:hAnsiTheme="majorBidi" w:cstheme="majorBidi"/>
                <w:sz w:val="26"/>
                <w:szCs w:val="26"/>
                <w:lang w:val="en-US" w:bidi="he-IL"/>
              </w:rPr>
              <w:t>δικ</w:t>
            </w:r>
            <w:proofErr w:type="spellEnd"/>
            <w:r w:rsidRPr="00515A64">
              <w:rPr>
                <w:rFonts w:asciiTheme="majorBidi" w:hAnsiTheme="majorBidi" w:cstheme="majorBidi"/>
                <w:sz w:val="26"/>
                <w:szCs w:val="26"/>
                <w:lang w:val="en-US" w:bidi="he-IL"/>
              </w:rPr>
              <w:t>α</w:t>
            </w:r>
            <w:proofErr w:type="spellStart"/>
            <w:r w:rsidRPr="00515A64">
              <w:rPr>
                <w:rFonts w:asciiTheme="majorBidi" w:hAnsiTheme="majorBidi" w:cstheme="majorBidi"/>
                <w:sz w:val="26"/>
                <w:szCs w:val="26"/>
                <w:lang w:val="en-US" w:bidi="he-IL"/>
              </w:rPr>
              <w:t>ιοσύνης</w:t>
            </w:r>
            <w:proofErr w:type="spellEnd"/>
            <w:r w:rsidRPr="00515A64">
              <w:rPr>
                <w:rFonts w:asciiTheme="majorBidi" w:hAnsiTheme="majorBidi" w:cstheme="majorBidi"/>
                <w:sz w:val="26"/>
                <w:szCs w:val="26"/>
                <w:lang w:val="en-US" w:bidi="he-IL"/>
              </w:rPr>
              <w:t xml:space="preserve"> </w:t>
            </w:r>
            <w:r w:rsidRPr="00515A64">
              <w:rPr>
                <w:rFonts w:asciiTheme="majorBidi" w:hAnsiTheme="majorBidi" w:cstheme="majorBidi"/>
                <w:sz w:val="26"/>
                <w:szCs w:val="26"/>
                <w:lang w:val="en" w:bidi="he-IL"/>
              </w:rPr>
              <w:t>φυλάσσεται</w:t>
            </w:r>
            <w:r w:rsidRPr="00515A64">
              <w:rPr>
                <w:rFonts w:asciiTheme="majorBidi" w:hAnsiTheme="majorBidi" w:cstheme="majorBidi"/>
                <w:sz w:val="26"/>
                <w:szCs w:val="26"/>
                <w:lang w:val="en-US" w:bidi="he-IL"/>
              </w:rPr>
              <w:t xml:space="preserve"> = LXX+: </w:t>
            </w:r>
            <w:r w:rsidR="00325696" w:rsidRPr="00515A64">
              <w:rPr>
                <w:rFonts w:asciiTheme="majorBidi" w:hAnsiTheme="majorBidi" w:cstheme="majorBidi"/>
                <w:sz w:val="26"/>
                <w:szCs w:val="26"/>
                <w:lang w:val="en-US" w:bidi="he-IL"/>
              </w:rPr>
              <w:t xml:space="preserve">the </w:t>
            </w:r>
            <w:r w:rsidR="006D7B02">
              <w:rPr>
                <w:rFonts w:asciiTheme="majorBidi" w:hAnsiTheme="majorBidi" w:cstheme="majorBidi"/>
                <w:sz w:val="26"/>
                <w:szCs w:val="26"/>
                <w:lang w:val="en-US" w:bidi="he-IL"/>
              </w:rPr>
              <w:t>LXX records a plus in 16:</w:t>
            </w:r>
            <w:r w:rsidR="00D66769" w:rsidRPr="00515A64">
              <w:rPr>
                <w:rFonts w:asciiTheme="majorBidi" w:hAnsiTheme="majorBidi" w:cstheme="majorBidi"/>
                <w:sz w:val="26"/>
                <w:szCs w:val="26"/>
                <w:lang w:val="en-US" w:bidi="he-IL"/>
              </w:rPr>
              <w:t xml:space="preserve">9. A </w:t>
            </w:r>
            <w:r w:rsidRPr="00515A64">
              <w:rPr>
                <w:rFonts w:asciiTheme="majorBidi" w:hAnsiTheme="majorBidi" w:cstheme="majorBidi"/>
                <w:sz w:val="26"/>
                <w:szCs w:val="26"/>
                <w:lang w:val="en-US" w:bidi="he-IL"/>
              </w:rPr>
              <w:t xml:space="preserve">preposition </w:t>
            </w:r>
            <w:proofErr w:type="spellStart"/>
            <w:r w:rsidRPr="00515A64">
              <w:rPr>
                <w:rFonts w:asciiTheme="majorBidi" w:hAnsiTheme="majorBidi" w:cstheme="majorBidi"/>
                <w:sz w:val="26"/>
                <w:szCs w:val="26"/>
                <w:lang w:val="en-US" w:bidi="he-IL"/>
              </w:rPr>
              <w:t>μετ</w:t>
            </w:r>
            <w:proofErr w:type="spellEnd"/>
            <w:r w:rsidRPr="00515A64">
              <w:rPr>
                <w:rFonts w:asciiTheme="majorBidi" w:hAnsiTheme="majorBidi" w:cstheme="majorBidi"/>
                <w:sz w:val="26"/>
                <w:szCs w:val="26"/>
                <w:lang w:val="en-US" w:bidi="he-IL"/>
              </w:rPr>
              <w:t xml:space="preserve">ὰ + noun genitive feminine singular </w:t>
            </w:r>
            <w:proofErr w:type="spellStart"/>
            <w:r w:rsidRPr="00515A64">
              <w:rPr>
                <w:rFonts w:asciiTheme="majorBidi" w:hAnsiTheme="majorBidi" w:cstheme="majorBidi"/>
                <w:sz w:val="26"/>
                <w:szCs w:val="26"/>
                <w:lang w:val="en-US" w:bidi="he-IL"/>
              </w:rPr>
              <w:t>δικ</w:t>
            </w:r>
            <w:proofErr w:type="spellEnd"/>
            <w:r w:rsidRPr="00515A64">
              <w:rPr>
                <w:rFonts w:asciiTheme="majorBidi" w:hAnsiTheme="majorBidi" w:cstheme="majorBidi"/>
                <w:sz w:val="26"/>
                <w:szCs w:val="26"/>
                <w:lang w:val="en-US" w:bidi="he-IL"/>
              </w:rPr>
              <w:t>α</w:t>
            </w:r>
            <w:proofErr w:type="spellStart"/>
            <w:r w:rsidRPr="00515A64">
              <w:rPr>
                <w:rFonts w:asciiTheme="majorBidi" w:hAnsiTheme="majorBidi" w:cstheme="majorBidi"/>
                <w:sz w:val="26"/>
                <w:szCs w:val="26"/>
                <w:lang w:val="en-US" w:bidi="he-IL"/>
              </w:rPr>
              <w:t>ιοσύνης</w:t>
            </w:r>
            <w:proofErr w:type="spellEnd"/>
            <w:r w:rsidRPr="00515A64">
              <w:rPr>
                <w:rFonts w:asciiTheme="majorBidi" w:hAnsiTheme="majorBidi" w:cstheme="majorBidi"/>
                <w:sz w:val="26"/>
                <w:szCs w:val="26"/>
                <w:lang w:val="en-US" w:bidi="he-IL"/>
              </w:rPr>
              <w:t xml:space="preserve"> + verb passive indicative present 3</w:t>
            </w:r>
            <w:r w:rsidRPr="00515A64">
              <w:rPr>
                <w:rFonts w:asciiTheme="majorBidi" w:hAnsiTheme="majorBidi" w:cstheme="majorBidi"/>
                <w:sz w:val="26"/>
                <w:szCs w:val="26"/>
                <w:vertAlign w:val="superscript"/>
                <w:lang w:val="en-US" w:bidi="he-IL"/>
              </w:rPr>
              <w:t>rd</w:t>
            </w:r>
            <w:r w:rsidRPr="00515A64">
              <w:rPr>
                <w:rFonts w:asciiTheme="majorBidi" w:hAnsiTheme="majorBidi" w:cstheme="majorBidi"/>
                <w:sz w:val="26"/>
                <w:szCs w:val="26"/>
                <w:lang w:val="en-US" w:bidi="he-IL"/>
              </w:rPr>
              <w:t xml:space="preserve"> singular (root: </w:t>
            </w:r>
            <w:r w:rsidRPr="00515A64">
              <w:rPr>
                <w:rFonts w:asciiTheme="majorBidi" w:hAnsiTheme="majorBidi" w:cstheme="majorBidi"/>
                <w:sz w:val="26"/>
                <w:szCs w:val="26"/>
                <w:lang w:val="en" w:bidi="he-IL"/>
              </w:rPr>
              <w:t>φυλάσσω).</w:t>
            </w:r>
          </w:p>
        </w:tc>
      </w:tr>
      <w:tr w:rsidR="00B92ED3" w:rsidRPr="00515A64" w14:paraId="51F7667C" w14:textId="77777777" w:rsidTr="006D7B02">
        <w:tc>
          <w:tcPr>
            <w:tcW w:w="3544" w:type="dxa"/>
          </w:tcPr>
          <w:p w14:paraId="4A5E1515" w14:textId="4A9A50F8"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vertAlign w:val="superscript"/>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5 MT ≠ LXX</w:t>
            </w:r>
          </w:p>
        </w:tc>
        <w:tc>
          <w:tcPr>
            <w:tcW w:w="6237" w:type="dxa"/>
          </w:tcPr>
          <w:p w14:paraId="165B91DC" w14:textId="1A5A05CC" w:rsidR="00D05EB4" w:rsidRPr="00515A64" w:rsidRDefault="00D05EB4" w:rsidP="00505706">
            <w:pPr>
              <w:spacing w:line="240" w:lineRule="auto"/>
              <w:ind w:firstLine="0"/>
              <w:rPr>
                <w:rFonts w:asciiTheme="majorBidi" w:hAnsiTheme="majorBidi" w:cstheme="majorBidi"/>
                <w:sz w:val="26"/>
                <w:szCs w:val="26"/>
                <w:lang w:val="en" w:bidi="he-IL"/>
              </w:rPr>
            </w:pPr>
            <w:r w:rsidRPr="00515A64">
              <w:rPr>
                <w:rFonts w:asciiTheme="majorBidi" w:hAnsiTheme="majorBidi" w:cstheme="majorBidi"/>
                <w:sz w:val="26"/>
                <w:szCs w:val="26"/>
                <w:rtl/>
                <w:lang w:val="en-US" w:bidi="he-IL"/>
              </w:rPr>
              <w:t>תועבת</w:t>
            </w:r>
            <w:r w:rsidRPr="00515A64">
              <w:rPr>
                <w:rFonts w:asciiTheme="majorBidi" w:hAnsiTheme="majorBidi" w:cstheme="majorBidi"/>
                <w:sz w:val="26"/>
                <w:szCs w:val="26"/>
                <w:lang w:val="en-US"/>
              </w:rPr>
              <w:t xml:space="preserve"> / </w:t>
            </w:r>
            <w:proofErr w:type="spellStart"/>
            <w:r w:rsidRPr="00515A64">
              <w:rPr>
                <w:rFonts w:asciiTheme="majorBidi" w:hAnsiTheme="majorBidi" w:cstheme="majorBidi"/>
                <w:sz w:val="26"/>
                <w:szCs w:val="26"/>
                <w:lang w:val="en-US"/>
              </w:rPr>
              <w:t>ἀκάθ</w:t>
            </w:r>
            <w:proofErr w:type="spellEnd"/>
            <w:r w:rsidRPr="00515A64">
              <w:rPr>
                <w:rFonts w:asciiTheme="majorBidi" w:hAnsiTheme="majorBidi" w:cstheme="majorBidi"/>
                <w:sz w:val="26"/>
                <w:szCs w:val="26"/>
                <w:lang w:val="en-US"/>
              </w:rPr>
              <w:t>α</w:t>
            </w:r>
            <w:proofErr w:type="spellStart"/>
            <w:r w:rsidRPr="00515A64">
              <w:rPr>
                <w:rFonts w:asciiTheme="majorBidi" w:hAnsiTheme="majorBidi" w:cstheme="majorBidi"/>
                <w:sz w:val="26"/>
                <w:szCs w:val="26"/>
                <w:lang w:val="en-US"/>
              </w:rPr>
              <w:t>ρτος</w:t>
            </w:r>
            <w:proofErr w:type="spellEnd"/>
            <w:r w:rsidRPr="00515A64">
              <w:rPr>
                <w:rFonts w:asciiTheme="majorBidi" w:hAnsiTheme="majorBidi" w:cstheme="majorBidi"/>
                <w:sz w:val="26"/>
                <w:szCs w:val="26"/>
                <w:lang w:val="en-US"/>
              </w:rPr>
              <w:t xml:space="preserve">: </w:t>
            </w:r>
            <w:r w:rsidRPr="00515A64">
              <w:rPr>
                <w:rFonts w:asciiTheme="majorBidi" w:hAnsiTheme="majorBidi" w:cstheme="majorBidi"/>
                <w:sz w:val="26"/>
                <w:szCs w:val="26"/>
                <w:rtl/>
                <w:lang w:val="en-US" w:bidi="he-IL"/>
              </w:rPr>
              <w:t>תועבת</w:t>
            </w:r>
            <w:r w:rsidRPr="00515A64">
              <w:rPr>
                <w:rFonts w:asciiTheme="majorBidi" w:hAnsiTheme="majorBidi" w:cstheme="majorBidi"/>
                <w:sz w:val="26"/>
                <w:szCs w:val="26"/>
                <w:lang w:val="en-US"/>
              </w:rPr>
              <w:t xml:space="preserve"> is a noun whereas </w:t>
            </w:r>
            <w:proofErr w:type="spellStart"/>
            <w:r w:rsidRPr="00515A64">
              <w:rPr>
                <w:rFonts w:asciiTheme="majorBidi" w:hAnsiTheme="majorBidi" w:cstheme="majorBidi"/>
                <w:sz w:val="26"/>
                <w:szCs w:val="26"/>
                <w:lang w:val="en-US"/>
              </w:rPr>
              <w:t>ἀκάθ</w:t>
            </w:r>
            <w:proofErr w:type="spellEnd"/>
            <w:r w:rsidRPr="00515A64">
              <w:rPr>
                <w:rFonts w:asciiTheme="majorBidi" w:hAnsiTheme="majorBidi" w:cstheme="majorBidi"/>
                <w:sz w:val="26"/>
                <w:szCs w:val="26"/>
                <w:lang w:val="en-US"/>
              </w:rPr>
              <w:t>α</w:t>
            </w:r>
            <w:proofErr w:type="spellStart"/>
            <w:r w:rsidRPr="00515A64">
              <w:rPr>
                <w:rFonts w:asciiTheme="majorBidi" w:hAnsiTheme="majorBidi" w:cstheme="majorBidi"/>
                <w:sz w:val="26"/>
                <w:szCs w:val="26"/>
                <w:lang w:val="en-US"/>
              </w:rPr>
              <w:t>ρτος</w:t>
            </w:r>
            <w:proofErr w:type="spellEnd"/>
            <w:r w:rsidRPr="00515A64">
              <w:rPr>
                <w:rFonts w:asciiTheme="majorBidi" w:hAnsiTheme="majorBidi" w:cstheme="majorBidi"/>
                <w:sz w:val="26"/>
                <w:szCs w:val="26"/>
                <w:lang w:val="en-US"/>
              </w:rPr>
              <w:t xml:space="preserve"> is an adjective. The meaning of these two words differs slightly. Altho</w:t>
            </w:r>
            <w:r w:rsidR="007074AF" w:rsidRPr="00515A64">
              <w:rPr>
                <w:rFonts w:asciiTheme="majorBidi" w:hAnsiTheme="majorBidi" w:cstheme="majorBidi"/>
                <w:sz w:val="26"/>
                <w:szCs w:val="26"/>
                <w:lang w:val="en-US"/>
              </w:rPr>
              <w:t>ugh they convey almost the same:</w:t>
            </w:r>
            <w:r w:rsidRPr="00515A64">
              <w:rPr>
                <w:rFonts w:asciiTheme="majorBidi" w:hAnsiTheme="majorBidi" w:cstheme="majorBidi"/>
                <w:sz w:val="26"/>
                <w:szCs w:val="26"/>
                <w:lang w:val="en-US"/>
              </w:rPr>
              <w:t xml:space="preserve"> the meaning of the Hebrew word (something detestable/abominable) is stronger than that of the Greek word (unclean, impure). </w:t>
            </w:r>
          </w:p>
        </w:tc>
      </w:tr>
      <w:tr w:rsidR="00B92ED3" w:rsidRPr="00515A64" w14:paraId="74FA1885" w14:textId="77777777" w:rsidTr="006D7B02">
        <w:tc>
          <w:tcPr>
            <w:tcW w:w="3544" w:type="dxa"/>
          </w:tcPr>
          <w:p w14:paraId="28BAD750" w14:textId="1914E8DA"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5 MT ≠ LXX</w:t>
            </w:r>
          </w:p>
        </w:tc>
        <w:tc>
          <w:tcPr>
            <w:tcW w:w="6237" w:type="dxa"/>
          </w:tcPr>
          <w:p w14:paraId="22E2E1B8" w14:textId="79C3FA15" w:rsidR="00D05EB4" w:rsidRPr="00515A64" w:rsidRDefault="00D05EB4" w:rsidP="00505706">
            <w:pPr>
              <w:spacing w:line="240" w:lineRule="auto"/>
              <w:ind w:firstLine="0"/>
              <w:rPr>
                <w:rFonts w:asciiTheme="majorBidi" w:hAnsiTheme="majorBidi" w:cstheme="majorBidi"/>
                <w:sz w:val="26"/>
                <w:szCs w:val="26"/>
                <w:lang w:val="en" w:bidi="he-IL"/>
              </w:rPr>
            </w:pPr>
            <w:r w:rsidRPr="00515A64">
              <w:rPr>
                <w:rFonts w:asciiTheme="majorBidi" w:hAnsiTheme="majorBidi" w:cstheme="majorBidi"/>
                <w:sz w:val="26"/>
                <w:szCs w:val="26"/>
                <w:rtl/>
                <w:lang w:val="en-US" w:bidi="he-IL"/>
              </w:rPr>
              <w:t xml:space="preserve">גבה לב </w:t>
            </w:r>
            <w:r w:rsidRPr="00515A64">
              <w:rPr>
                <w:rFonts w:asciiTheme="majorBidi" w:hAnsiTheme="majorBidi" w:cstheme="majorBidi"/>
                <w:sz w:val="26"/>
                <w:szCs w:val="26"/>
                <w:lang w:val="en-US"/>
              </w:rPr>
              <w:t xml:space="preserve"> / </w:t>
            </w:r>
            <w:proofErr w:type="spellStart"/>
            <w:r w:rsidRPr="00515A64">
              <w:rPr>
                <w:rFonts w:asciiTheme="majorBidi" w:hAnsiTheme="majorBidi" w:cstheme="majorBidi"/>
                <w:sz w:val="26"/>
                <w:szCs w:val="26"/>
                <w:lang w:val="en-US"/>
              </w:rPr>
              <w:t>ὑψηλοκάρδιος</w:t>
            </w:r>
            <w:proofErr w:type="spellEnd"/>
            <w:r w:rsidRPr="00515A64">
              <w:rPr>
                <w:rFonts w:asciiTheme="majorBidi" w:hAnsiTheme="majorBidi" w:cstheme="majorBidi"/>
                <w:sz w:val="26"/>
                <w:szCs w:val="26"/>
                <w:lang w:val="en-US"/>
              </w:rPr>
              <w:t xml:space="preserve">: the Greek word is a </w:t>
            </w:r>
            <w:proofErr w:type="spellStart"/>
            <w:r w:rsidRPr="00515A64">
              <w:rPr>
                <w:rFonts w:asciiTheme="majorBidi" w:hAnsiTheme="majorBidi" w:cstheme="majorBidi"/>
                <w:i/>
                <w:sz w:val="26"/>
                <w:szCs w:val="26"/>
                <w:lang w:val="en-US"/>
              </w:rPr>
              <w:t>hapax</w:t>
            </w:r>
            <w:proofErr w:type="spellEnd"/>
            <w:r w:rsidRPr="00515A64">
              <w:rPr>
                <w:rFonts w:asciiTheme="majorBidi" w:hAnsiTheme="majorBidi" w:cstheme="majorBidi"/>
                <w:i/>
                <w:sz w:val="26"/>
                <w:szCs w:val="26"/>
                <w:lang w:val="en-US"/>
              </w:rPr>
              <w:t xml:space="preserve"> </w:t>
            </w:r>
            <w:proofErr w:type="spellStart"/>
            <w:r w:rsidRPr="00515A64">
              <w:rPr>
                <w:rFonts w:asciiTheme="majorBidi" w:hAnsiTheme="majorBidi" w:cstheme="majorBidi"/>
                <w:i/>
                <w:sz w:val="26"/>
                <w:szCs w:val="26"/>
                <w:lang w:val="en-US"/>
              </w:rPr>
              <w:t>legmonenon</w:t>
            </w:r>
            <w:proofErr w:type="spellEnd"/>
            <w:r w:rsidRPr="00515A64">
              <w:rPr>
                <w:rFonts w:asciiTheme="majorBidi" w:hAnsiTheme="majorBidi" w:cstheme="majorBidi"/>
                <w:sz w:val="26"/>
                <w:szCs w:val="26"/>
                <w:lang w:val="en-US"/>
              </w:rPr>
              <w:t xml:space="preserve"> in the LXX-</w:t>
            </w:r>
            <w:r w:rsidRPr="00515A64">
              <w:rPr>
                <w:rFonts w:asciiTheme="majorBidi" w:hAnsiTheme="majorBidi" w:cstheme="majorBidi"/>
                <w:i/>
                <w:sz w:val="26"/>
                <w:szCs w:val="26"/>
                <w:lang w:val="en-US"/>
              </w:rPr>
              <w:t>corpus</w:t>
            </w:r>
            <w:r w:rsidRPr="00515A64">
              <w:rPr>
                <w:rFonts w:asciiTheme="majorBidi" w:hAnsiTheme="majorBidi" w:cstheme="majorBidi"/>
                <w:sz w:val="26"/>
                <w:szCs w:val="26"/>
                <w:lang w:val="en-US"/>
              </w:rPr>
              <w:t xml:space="preserve">. </w:t>
            </w:r>
            <w:r w:rsidR="008A3C6D" w:rsidRPr="00515A64">
              <w:rPr>
                <w:rFonts w:asciiTheme="majorBidi" w:hAnsiTheme="majorBidi" w:cstheme="majorBidi"/>
                <w:sz w:val="26"/>
                <w:szCs w:val="26"/>
                <w:lang w:val="en-US"/>
              </w:rPr>
              <w:t>The</w:t>
            </w:r>
            <w:r w:rsidR="00BD59DC" w:rsidRPr="00515A64">
              <w:rPr>
                <w:rFonts w:asciiTheme="majorBidi" w:hAnsiTheme="majorBidi" w:cstheme="majorBidi"/>
                <w:sz w:val="26"/>
                <w:szCs w:val="26"/>
                <w:lang w:val="en-US"/>
              </w:rPr>
              <w:t xml:space="preserve">y </w:t>
            </w:r>
            <w:r w:rsidR="008A3C6D" w:rsidRPr="00515A64">
              <w:rPr>
                <w:rFonts w:asciiTheme="majorBidi" w:hAnsiTheme="majorBidi" w:cstheme="majorBidi"/>
                <w:sz w:val="26"/>
                <w:szCs w:val="26"/>
                <w:lang w:val="en-US"/>
              </w:rPr>
              <w:t>both mean ‘high-hearted’ or ‘arrogant'.</w:t>
            </w:r>
          </w:p>
        </w:tc>
      </w:tr>
      <w:tr w:rsidR="00B92ED3" w:rsidRPr="00515A64" w14:paraId="013F1798" w14:textId="77777777" w:rsidTr="006D7B02">
        <w:tc>
          <w:tcPr>
            <w:tcW w:w="3544" w:type="dxa"/>
          </w:tcPr>
          <w:p w14:paraId="5FFC2D45" w14:textId="71DFE847"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5 MT ≠ LXX</w:t>
            </w:r>
          </w:p>
        </w:tc>
        <w:tc>
          <w:tcPr>
            <w:tcW w:w="6237" w:type="dxa"/>
          </w:tcPr>
          <w:p w14:paraId="68618BDA" w14:textId="51B509D0" w:rsidR="00D05EB4" w:rsidRPr="00515A64" w:rsidRDefault="00D05EB4" w:rsidP="00505706">
            <w:pPr>
              <w:spacing w:line="240" w:lineRule="auto"/>
              <w:ind w:firstLine="0"/>
              <w:rPr>
                <w:rFonts w:asciiTheme="majorBidi" w:hAnsiTheme="majorBidi" w:cstheme="majorBidi"/>
                <w:sz w:val="26"/>
                <w:szCs w:val="26"/>
                <w:rtl/>
                <w:lang w:val="en-US"/>
              </w:rPr>
            </w:pPr>
            <w:proofErr w:type="spellStart"/>
            <w:r w:rsidRPr="00515A64">
              <w:rPr>
                <w:rFonts w:asciiTheme="majorBidi" w:hAnsiTheme="majorBidi" w:cstheme="majorBidi"/>
                <w:sz w:val="26"/>
                <w:szCs w:val="26"/>
                <w:lang w:val="en-US"/>
              </w:rPr>
              <w:t>ἐμ</w:t>
            </w:r>
            <w:proofErr w:type="spellEnd"/>
            <w:r w:rsidRPr="00515A64">
              <w:rPr>
                <w:rFonts w:asciiTheme="majorBidi" w:hAnsiTheme="majorBidi" w:cstheme="majorBidi"/>
                <w:sz w:val="26"/>
                <w:szCs w:val="26"/>
                <w:lang w:val="en-US"/>
              </w:rPr>
              <w:t>βα</w:t>
            </w:r>
            <w:proofErr w:type="spellStart"/>
            <w:r w:rsidRPr="00515A64">
              <w:rPr>
                <w:rFonts w:asciiTheme="majorBidi" w:hAnsiTheme="majorBidi" w:cstheme="majorBidi"/>
                <w:sz w:val="26"/>
                <w:szCs w:val="26"/>
                <w:lang w:val="en-US"/>
              </w:rPr>
              <w:t>λὼν</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ἀδίκως</w:t>
            </w:r>
            <w:proofErr w:type="spellEnd"/>
            <w:r w:rsidRPr="00515A64">
              <w:rPr>
                <w:rFonts w:asciiTheme="majorBidi" w:hAnsiTheme="majorBidi" w:cstheme="majorBidi"/>
                <w:sz w:val="26"/>
                <w:szCs w:val="26"/>
                <w:lang w:val="en-US"/>
              </w:rPr>
              <w:t xml:space="preserve"> = LXX+: verb participle aorist active nominative masculine singular (root : </w:t>
            </w:r>
            <w:proofErr w:type="spellStart"/>
            <w:r w:rsidRPr="00515A64">
              <w:rPr>
                <w:rFonts w:asciiTheme="majorBidi" w:hAnsiTheme="majorBidi" w:cstheme="majorBidi"/>
                <w:sz w:val="26"/>
                <w:szCs w:val="26"/>
                <w:lang w:val="en-US"/>
              </w:rPr>
              <w:t>ἐμ</w:t>
            </w:r>
            <w:proofErr w:type="spellEnd"/>
            <w:r w:rsidRPr="00515A64">
              <w:rPr>
                <w:rFonts w:asciiTheme="majorBidi" w:hAnsiTheme="majorBidi" w:cstheme="majorBidi"/>
                <w:sz w:val="26"/>
                <w:szCs w:val="26"/>
                <w:lang w:val="en-US"/>
              </w:rPr>
              <w:t>β</w:t>
            </w:r>
            <w:proofErr w:type="spellStart"/>
            <w:r w:rsidRPr="00515A64">
              <w:rPr>
                <w:rFonts w:asciiTheme="majorBidi" w:hAnsiTheme="majorBidi" w:cstheme="majorBidi"/>
                <w:sz w:val="26"/>
                <w:szCs w:val="26"/>
                <w:lang w:val="en-US"/>
              </w:rPr>
              <w:t>άλλ</w:t>
            </w:r>
            <w:proofErr w:type="spellEnd"/>
            <w:r w:rsidRPr="00515A64">
              <w:rPr>
                <w:rFonts w:asciiTheme="majorBidi" w:hAnsiTheme="majorBidi" w:cstheme="majorBidi"/>
                <w:sz w:val="26"/>
                <w:szCs w:val="26"/>
                <w:lang w:val="en" w:bidi="he-IL"/>
              </w:rPr>
              <w:t>ω</w:t>
            </w:r>
            <w:r w:rsidRPr="00515A64">
              <w:rPr>
                <w:rFonts w:asciiTheme="majorBidi" w:hAnsiTheme="majorBidi" w:cstheme="majorBidi"/>
                <w:sz w:val="26"/>
                <w:szCs w:val="26"/>
                <w:lang w:val="en-US" w:bidi="he-IL"/>
              </w:rPr>
              <w:t>) + adverb.</w:t>
            </w:r>
          </w:p>
        </w:tc>
      </w:tr>
      <w:tr w:rsidR="00B92ED3" w:rsidRPr="00515A64" w14:paraId="33C8283D" w14:textId="77777777" w:rsidTr="006D7B02">
        <w:tc>
          <w:tcPr>
            <w:tcW w:w="3544" w:type="dxa"/>
          </w:tcPr>
          <w:p w14:paraId="6C78DD2F" w14:textId="45103BCC"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6 MT ≠ LXX</w:t>
            </w:r>
          </w:p>
        </w:tc>
        <w:tc>
          <w:tcPr>
            <w:tcW w:w="6237" w:type="dxa"/>
          </w:tcPr>
          <w:p w14:paraId="73CA5267" w14:textId="7F0063F1" w:rsidR="00D05EB4" w:rsidRPr="00515A64" w:rsidRDefault="006D7B02" w:rsidP="00505706">
            <w:pPr>
              <w:spacing w:line="240" w:lineRule="auto"/>
              <w:ind w:firstLine="0"/>
              <w:rPr>
                <w:rFonts w:asciiTheme="majorBidi" w:hAnsiTheme="majorBidi" w:cstheme="majorBidi"/>
                <w:sz w:val="26"/>
                <w:szCs w:val="26"/>
                <w:rtl/>
                <w:lang w:val="en-US"/>
              </w:rPr>
            </w:pPr>
            <w:r>
              <w:rPr>
                <w:rFonts w:asciiTheme="majorBidi" w:hAnsiTheme="majorBidi" w:cstheme="majorBidi"/>
                <w:sz w:val="26"/>
                <w:szCs w:val="26"/>
                <w:lang w:val="en-US"/>
              </w:rPr>
              <w:t>16:</w:t>
            </w:r>
            <w:r w:rsidR="00D05EB4" w:rsidRPr="00515A64">
              <w:rPr>
                <w:rFonts w:asciiTheme="majorBidi" w:hAnsiTheme="majorBidi" w:cstheme="majorBidi"/>
                <w:sz w:val="26"/>
                <w:szCs w:val="26"/>
                <w:lang w:val="en-US"/>
              </w:rPr>
              <w:t xml:space="preserve">6 = </w:t>
            </w:r>
            <w:r w:rsidR="00D05EB4" w:rsidRPr="00515A64">
              <w:rPr>
                <w:rFonts w:asciiTheme="majorBidi" w:hAnsiTheme="majorBidi" w:cstheme="majorBidi"/>
                <w:sz w:val="26"/>
                <w:szCs w:val="26"/>
                <w:lang w:val="en-US" w:bidi="he-IL"/>
              </w:rPr>
              <w:t>MT+: larger plus. However, t</w:t>
            </w:r>
            <w:r>
              <w:rPr>
                <w:rFonts w:asciiTheme="majorBidi" w:hAnsiTheme="majorBidi" w:cstheme="majorBidi"/>
                <w:sz w:val="26"/>
                <w:szCs w:val="26"/>
                <w:lang w:val="en-US" w:bidi="he-IL"/>
              </w:rPr>
              <w:t>his verse is attested in LXX 15:</w:t>
            </w:r>
            <w:r w:rsidR="00D05EB4" w:rsidRPr="00515A64">
              <w:rPr>
                <w:rFonts w:asciiTheme="majorBidi" w:hAnsiTheme="majorBidi" w:cstheme="majorBidi"/>
                <w:sz w:val="26"/>
                <w:szCs w:val="26"/>
                <w:lang w:val="en-US" w:bidi="he-IL"/>
              </w:rPr>
              <w:t xml:space="preserve">27 (see </w:t>
            </w:r>
            <w:r w:rsidR="00D05EB4" w:rsidRPr="00515A64">
              <w:rPr>
                <w:rFonts w:asciiTheme="majorBidi" w:hAnsiTheme="majorBidi" w:cstheme="majorBidi"/>
                <w:i/>
                <w:sz w:val="26"/>
                <w:szCs w:val="26"/>
                <w:lang w:val="en-US" w:bidi="he-IL"/>
              </w:rPr>
              <w:t>supra</w:t>
            </w:r>
            <w:r w:rsidR="00D05EB4" w:rsidRPr="00515A64">
              <w:rPr>
                <w:rFonts w:asciiTheme="majorBidi" w:hAnsiTheme="majorBidi" w:cstheme="majorBidi"/>
                <w:sz w:val="26"/>
                <w:szCs w:val="26"/>
                <w:lang w:val="en-US" w:bidi="he-IL"/>
              </w:rPr>
              <w:t>).</w:t>
            </w:r>
          </w:p>
        </w:tc>
      </w:tr>
      <w:tr w:rsidR="00B92ED3" w:rsidRPr="00515A64" w14:paraId="29454E8E" w14:textId="77777777" w:rsidTr="006D7B02">
        <w:tc>
          <w:tcPr>
            <w:tcW w:w="3544" w:type="dxa"/>
          </w:tcPr>
          <w:p w14:paraId="20BC7884" w14:textId="289BF1A1"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7 MT ≠ LXX</w:t>
            </w:r>
          </w:p>
        </w:tc>
        <w:tc>
          <w:tcPr>
            <w:tcW w:w="6237" w:type="dxa"/>
          </w:tcPr>
          <w:p w14:paraId="796816F3" w14:textId="443392CA" w:rsidR="00D05EB4" w:rsidRPr="00515A64" w:rsidRDefault="006D7B02" w:rsidP="00505706">
            <w:pPr>
              <w:spacing w:line="240" w:lineRule="auto"/>
              <w:ind w:firstLine="0"/>
              <w:rPr>
                <w:rFonts w:asciiTheme="majorBidi" w:hAnsiTheme="majorBidi" w:cstheme="majorBidi"/>
                <w:sz w:val="26"/>
                <w:szCs w:val="26"/>
                <w:rtl/>
                <w:lang w:val="en-US"/>
              </w:rPr>
            </w:pPr>
            <w:r>
              <w:rPr>
                <w:rFonts w:asciiTheme="majorBidi" w:hAnsiTheme="majorBidi" w:cstheme="majorBidi"/>
                <w:sz w:val="26"/>
                <w:szCs w:val="26"/>
                <w:lang w:val="en-US"/>
              </w:rPr>
              <w:t>16:</w:t>
            </w:r>
            <w:r w:rsidR="00D05EB4" w:rsidRPr="00515A64">
              <w:rPr>
                <w:rFonts w:asciiTheme="majorBidi" w:hAnsiTheme="majorBidi" w:cstheme="majorBidi"/>
                <w:sz w:val="26"/>
                <w:szCs w:val="26"/>
                <w:lang w:val="en-US"/>
              </w:rPr>
              <w:t xml:space="preserve">7 = </w:t>
            </w:r>
            <w:r w:rsidR="00D05EB4" w:rsidRPr="00515A64">
              <w:rPr>
                <w:rFonts w:asciiTheme="majorBidi" w:hAnsiTheme="majorBidi" w:cstheme="majorBidi"/>
                <w:sz w:val="26"/>
                <w:szCs w:val="26"/>
                <w:lang w:val="en-US" w:bidi="he-IL"/>
              </w:rPr>
              <w:t>MT+: larger plus. Although a lot of pluses can be found, this verse is</w:t>
            </w:r>
            <w:r w:rsidR="00C94103" w:rsidRPr="00515A64">
              <w:rPr>
                <w:rFonts w:asciiTheme="majorBidi" w:hAnsiTheme="majorBidi" w:cstheme="majorBidi"/>
                <w:sz w:val="26"/>
                <w:szCs w:val="26"/>
                <w:lang w:val="en-US" w:bidi="he-IL"/>
              </w:rPr>
              <w:t xml:space="preserve"> partly</w:t>
            </w:r>
            <w:r>
              <w:rPr>
                <w:rFonts w:asciiTheme="majorBidi" w:hAnsiTheme="majorBidi" w:cstheme="majorBidi"/>
                <w:sz w:val="26"/>
                <w:szCs w:val="26"/>
                <w:lang w:val="en-US" w:bidi="he-IL"/>
              </w:rPr>
              <w:t xml:space="preserve"> attested in LXX 15:</w:t>
            </w:r>
            <w:r w:rsidR="00D05EB4" w:rsidRPr="00515A64">
              <w:rPr>
                <w:rFonts w:asciiTheme="majorBidi" w:hAnsiTheme="majorBidi" w:cstheme="majorBidi"/>
                <w:sz w:val="26"/>
                <w:szCs w:val="26"/>
                <w:lang w:val="en-US" w:bidi="he-IL"/>
              </w:rPr>
              <w:t>28</w:t>
            </w:r>
            <w:r w:rsidR="00C94103" w:rsidRPr="00515A64">
              <w:rPr>
                <w:rFonts w:asciiTheme="majorBidi" w:hAnsiTheme="majorBidi" w:cstheme="majorBidi"/>
                <w:sz w:val="26"/>
                <w:szCs w:val="26"/>
                <w:lang w:val="en-US" w:bidi="he-IL"/>
              </w:rPr>
              <w:t xml:space="preserve"> as well</w:t>
            </w:r>
            <w:r w:rsidR="00D05EB4" w:rsidRPr="00515A64">
              <w:rPr>
                <w:rFonts w:asciiTheme="majorBidi" w:hAnsiTheme="majorBidi" w:cstheme="majorBidi"/>
                <w:sz w:val="26"/>
                <w:szCs w:val="26"/>
                <w:lang w:val="en-US" w:bidi="he-IL"/>
              </w:rPr>
              <w:t xml:space="preserve"> (see </w:t>
            </w:r>
            <w:r w:rsidR="00D05EB4" w:rsidRPr="00515A64">
              <w:rPr>
                <w:rFonts w:asciiTheme="majorBidi" w:hAnsiTheme="majorBidi" w:cstheme="majorBidi"/>
                <w:i/>
                <w:sz w:val="26"/>
                <w:szCs w:val="26"/>
                <w:lang w:val="en-US" w:bidi="he-IL"/>
              </w:rPr>
              <w:t>supra</w:t>
            </w:r>
            <w:r w:rsidR="00D05EB4" w:rsidRPr="00515A64">
              <w:rPr>
                <w:rFonts w:asciiTheme="majorBidi" w:hAnsiTheme="majorBidi" w:cstheme="majorBidi"/>
                <w:sz w:val="26"/>
                <w:szCs w:val="26"/>
                <w:lang w:val="en-US" w:bidi="he-IL"/>
              </w:rPr>
              <w:t>).</w:t>
            </w:r>
          </w:p>
        </w:tc>
      </w:tr>
      <w:tr w:rsidR="00B92ED3" w:rsidRPr="00515A64" w14:paraId="38AB61BD" w14:textId="77777777" w:rsidTr="006D7B02">
        <w:tc>
          <w:tcPr>
            <w:tcW w:w="3544" w:type="dxa"/>
          </w:tcPr>
          <w:p w14:paraId="62E3752D" w14:textId="6F0E50F4"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7 MT ≠ LXX</w:t>
            </w:r>
          </w:p>
        </w:tc>
        <w:tc>
          <w:tcPr>
            <w:tcW w:w="6237" w:type="dxa"/>
          </w:tcPr>
          <w:p w14:paraId="4B132626" w14:textId="1C82370E" w:rsidR="00D05EB4" w:rsidRPr="00515A64" w:rsidRDefault="00D05EB4" w:rsidP="00505706">
            <w:pPr>
              <w:spacing w:line="240" w:lineRule="auto"/>
              <w:ind w:firstLine="0"/>
              <w:rPr>
                <w:rFonts w:asciiTheme="majorBidi" w:hAnsiTheme="majorBidi" w:cstheme="majorBidi"/>
                <w:sz w:val="26"/>
                <w:szCs w:val="26"/>
                <w:rtl/>
                <w:lang w:val="en-US"/>
              </w:rPr>
            </w:pPr>
            <w:proofErr w:type="spellStart"/>
            <w:r w:rsidRPr="00515A64">
              <w:rPr>
                <w:rFonts w:asciiTheme="majorBidi" w:hAnsiTheme="majorBidi" w:cstheme="majorBidi"/>
                <w:sz w:val="26"/>
                <w:szCs w:val="26"/>
                <w:lang w:val="en-US"/>
              </w:rPr>
              <w:t>ἀρχὴ</w:t>
            </w:r>
            <w:proofErr w:type="spellEnd"/>
            <w:r w:rsidRPr="00515A64">
              <w:rPr>
                <w:rFonts w:asciiTheme="majorBidi" w:hAnsiTheme="majorBidi" w:cstheme="majorBidi"/>
                <w:sz w:val="26"/>
                <w:szCs w:val="26"/>
                <w:lang w:val="en-US"/>
              </w:rPr>
              <w:t xml:space="preserve"> = </w:t>
            </w:r>
            <w:r w:rsidRPr="00515A64">
              <w:rPr>
                <w:rFonts w:asciiTheme="majorBidi" w:hAnsiTheme="majorBidi" w:cstheme="majorBidi"/>
                <w:sz w:val="26"/>
                <w:szCs w:val="26"/>
                <w:lang w:val="en-US" w:bidi="he-IL"/>
              </w:rPr>
              <w:t>LXX+: noun nominative feminine singular.</w:t>
            </w:r>
          </w:p>
        </w:tc>
      </w:tr>
      <w:tr w:rsidR="00B92ED3" w:rsidRPr="00515A64" w14:paraId="52BFB9B9" w14:textId="77777777" w:rsidTr="006D7B02">
        <w:tc>
          <w:tcPr>
            <w:tcW w:w="3544" w:type="dxa"/>
          </w:tcPr>
          <w:p w14:paraId="21D152A6" w14:textId="47185B77"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7 MT ≠ LXX</w:t>
            </w:r>
          </w:p>
        </w:tc>
        <w:tc>
          <w:tcPr>
            <w:tcW w:w="6237" w:type="dxa"/>
          </w:tcPr>
          <w:p w14:paraId="765C6C9D" w14:textId="2163ED9E" w:rsidR="00D05EB4" w:rsidRPr="00515A64" w:rsidRDefault="00D05EB4" w:rsidP="00505706">
            <w:pPr>
              <w:spacing w:line="240" w:lineRule="auto"/>
              <w:ind w:firstLine="0"/>
              <w:rPr>
                <w:rFonts w:asciiTheme="majorBidi" w:hAnsiTheme="majorBidi" w:cstheme="majorBidi"/>
                <w:sz w:val="26"/>
                <w:szCs w:val="26"/>
                <w:rtl/>
                <w:lang w:val="en-US"/>
              </w:rPr>
            </w:pPr>
            <w:proofErr w:type="spellStart"/>
            <w:r w:rsidRPr="00515A64">
              <w:rPr>
                <w:rFonts w:asciiTheme="majorBidi" w:hAnsiTheme="majorBidi" w:cstheme="majorBidi"/>
                <w:sz w:val="26"/>
                <w:szCs w:val="26"/>
                <w:lang w:val="en-US"/>
              </w:rPr>
              <w:t>ἀγ</w:t>
            </w:r>
            <w:proofErr w:type="spellEnd"/>
            <w:r w:rsidRPr="00515A64">
              <w:rPr>
                <w:rFonts w:asciiTheme="majorBidi" w:hAnsiTheme="majorBidi" w:cstheme="majorBidi"/>
                <w:sz w:val="26"/>
                <w:szCs w:val="26"/>
                <w:lang w:val="en-US"/>
              </w:rPr>
              <w:t>α</w:t>
            </w:r>
            <w:proofErr w:type="spellStart"/>
            <w:r w:rsidRPr="00515A64">
              <w:rPr>
                <w:rFonts w:asciiTheme="majorBidi" w:hAnsiTheme="majorBidi" w:cstheme="majorBidi"/>
                <w:sz w:val="26"/>
                <w:szCs w:val="26"/>
                <w:lang w:val="en-US"/>
              </w:rPr>
              <w:t>θῆς</w:t>
            </w:r>
            <w:proofErr w:type="spellEnd"/>
            <w:r w:rsidRPr="00515A64">
              <w:rPr>
                <w:rFonts w:asciiTheme="majorBidi" w:hAnsiTheme="majorBidi" w:cstheme="majorBidi"/>
                <w:sz w:val="26"/>
                <w:szCs w:val="26"/>
                <w:lang w:val="en-US"/>
              </w:rPr>
              <w:t xml:space="preserve"> = </w:t>
            </w:r>
            <w:r w:rsidRPr="00515A64">
              <w:rPr>
                <w:rFonts w:asciiTheme="majorBidi" w:hAnsiTheme="majorBidi" w:cstheme="majorBidi"/>
                <w:sz w:val="26"/>
                <w:szCs w:val="26"/>
                <w:lang w:val="en-US" w:bidi="he-IL"/>
              </w:rPr>
              <w:t>LXX+: adjective genitive feminine singular.</w:t>
            </w:r>
          </w:p>
        </w:tc>
      </w:tr>
      <w:tr w:rsidR="00B92ED3" w:rsidRPr="00515A64" w14:paraId="42456B7A" w14:textId="77777777" w:rsidTr="006D7B02">
        <w:tc>
          <w:tcPr>
            <w:tcW w:w="3544" w:type="dxa"/>
          </w:tcPr>
          <w:p w14:paraId="1AF9F798" w14:textId="35582BE5" w:rsidR="00D05EB4" w:rsidRPr="00515A64" w:rsidRDefault="006D7B02" w:rsidP="00505706">
            <w:pPr>
              <w:autoSpaceDE w:val="0"/>
              <w:autoSpaceDN w:val="0"/>
              <w:adjustRightInd w:val="0"/>
              <w:spacing w:line="240" w:lineRule="auto"/>
              <w:ind w:firstLine="0"/>
              <w:jc w:val="left"/>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7 MT ≠ LXX</w:t>
            </w:r>
          </w:p>
        </w:tc>
        <w:tc>
          <w:tcPr>
            <w:tcW w:w="6237" w:type="dxa"/>
          </w:tcPr>
          <w:p w14:paraId="029C53BF" w14:textId="5885DDDC" w:rsidR="00D05EB4" w:rsidRPr="00515A64" w:rsidRDefault="00D05EB4" w:rsidP="00505706">
            <w:pPr>
              <w:spacing w:line="240" w:lineRule="auto"/>
              <w:ind w:firstLine="0"/>
              <w:rPr>
                <w:rFonts w:asciiTheme="majorBidi" w:hAnsiTheme="majorBidi" w:cstheme="majorBidi"/>
                <w:sz w:val="26"/>
                <w:szCs w:val="26"/>
                <w:lang w:val="en-US"/>
              </w:rPr>
            </w:pPr>
            <w:r w:rsidRPr="00515A64">
              <w:rPr>
                <w:rFonts w:asciiTheme="majorBidi" w:hAnsiTheme="majorBidi" w:cstheme="majorBidi"/>
                <w:sz w:val="26"/>
                <w:szCs w:val="26"/>
                <w:rtl/>
                <w:lang w:val="en-US" w:bidi="he-IL"/>
              </w:rPr>
              <w:t>רצות</w:t>
            </w:r>
            <w:r w:rsidRPr="00515A64">
              <w:rPr>
                <w:rFonts w:asciiTheme="majorBidi" w:hAnsiTheme="majorBidi" w:cstheme="majorBidi"/>
                <w:sz w:val="26"/>
                <w:szCs w:val="26"/>
                <w:lang w:val="en-US"/>
              </w:rPr>
              <w:t xml:space="preserve"> / </w:t>
            </w:r>
            <w:proofErr w:type="spellStart"/>
            <w:r w:rsidRPr="00515A64">
              <w:rPr>
                <w:rFonts w:asciiTheme="majorBidi" w:hAnsiTheme="majorBidi" w:cstheme="majorBidi"/>
                <w:sz w:val="26"/>
                <w:szCs w:val="26"/>
                <w:lang w:val="en-US"/>
              </w:rPr>
              <w:t>τὸ</w:t>
            </w:r>
            <w:proofErr w:type="spellEnd"/>
            <w:r w:rsidRPr="00515A64">
              <w:rPr>
                <w:rFonts w:asciiTheme="majorBidi" w:hAnsiTheme="majorBidi" w:cstheme="majorBidi"/>
                <w:sz w:val="26"/>
                <w:szCs w:val="26"/>
                <w:lang w:val="en-US"/>
              </w:rPr>
              <w:t xml:space="preserve"> π</w:t>
            </w:r>
            <w:proofErr w:type="spellStart"/>
            <w:r w:rsidRPr="00515A64">
              <w:rPr>
                <w:rFonts w:asciiTheme="majorBidi" w:hAnsiTheme="majorBidi" w:cstheme="majorBidi"/>
                <w:sz w:val="26"/>
                <w:szCs w:val="26"/>
                <w:lang w:val="en-US"/>
              </w:rPr>
              <w:t>οιεῖν</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τὰ</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δίκ</w:t>
            </w:r>
            <w:proofErr w:type="spellEnd"/>
            <w:r w:rsidRPr="00515A64">
              <w:rPr>
                <w:rFonts w:asciiTheme="majorBidi" w:hAnsiTheme="majorBidi" w:cstheme="majorBidi"/>
                <w:sz w:val="26"/>
                <w:szCs w:val="26"/>
                <w:lang w:val="en-US"/>
              </w:rPr>
              <w:t xml:space="preserve">αια: </w:t>
            </w:r>
            <w:r w:rsidRPr="00515A64">
              <w:rPr>
                <w:rFonts w:asciiTheme="majorBidi" w:hAnsiTheme="majorBidi" w:cstheme="majorBidi"/>
                <w:sz w:val="26"/>
                <w:szCs w:val="26"/>
                <w:lang w:val="en" w:bidi="he-IL"/>
              </w:rPr>
              <w:t xml:space="preserve">the Hebrew verb form is a qal infinitive construct. The Greek variant shows a different reading in chapter 16. It reads </w:t>
            </w:r>
            <w:proofErr w:type="spellStart"/>
            <w:r w:rsidRPr="00515A64">
              <w:rPr>
                <w:rFonts w:asciiTheme="majorBidi" w:hAnsiTheme="majorBidi" w:cstheme="majorBidi"/>
                <w:sz w:val="26"/>
                <w:szCs w:val="26"/>
                <w:lang w:val="en-US"/>
              </w:rPr>
              <w:t>τὸ</w:t>
            </w:r>
            <w:proofErr w:type="spellEnd"/>
            <w:r w:rsidRPr="00515A64">
              <w:rPr>
                <w:rFonts w:asciiTheme="majorBidi" w:hAnsiTheme="majorBidi" w:cstheme="majorBidi"/>
                <w:sz w:val="26"/>
                <w:szCs w:val="26"/>
                <w:lang w:val="en-US"/>
              </w:rPr>
              <w:t xml:space="preserve"> π</w:t>
            </w:r>
            <w:proofErr w:type="spellStart"/>
            <w:r w:rsidRPr="00515A64">
              <w:rPr>
                <w:rFonts w:asciiTheme="majorBidi" w:hAnsiTheme="majorBidi" w:cstheme="majorBidi"/>
                <w:sz w:val="26"/>
                <w:szCs w:val="26"/>
                <w:lang w:val="en-US"/>
              </w:rPr>
              <w:t>οιεῖν</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τὰ</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δίκ</w:t>
            </w:r>
            <w:proofErr w:type="spellEnd"/>
            <w:r w:rsidRPr="00515A64">
              <w:rPr>
                <w:rFonts w:asciiTheme="majorBidi" w:hAnsiTheme="majorBidi" w:cstheme="majorBidi"/>
                <w:sz w:val="26"/>
                <w:szCs w:val="26"/>
                <w:lang w:val="en-US"/>
              </w:rPr>
              <w:t>αια (to do righteous things</w:t>
            </w:r>
            <w:r w:rsidRPr="00515A64">
              <w:rPr>
                <w:rStyle w:val="FootnoteReference"/>
                <w:rFonts w:asciiTheme="majorBidi" w:hAnsiTheme="majorBidi" w:cstheme="majorBidi"/>
                <w:sz w:val="26"/>
                <w:szCs w:val="26"/>
                <w:lang w:val="en-US"/>
              </w:rPr>
              <w:footnoteReference w:id="32"/>
            </w:r>
            <w:r w:rsidRPr="00515A64">
              <w:rPr>
                <w:rFonts w:asciiTheme="majorBidi" w:hAnsiTheme="majorBidi" w:cstheme="majorBidi"/>
                <w:sz w:val="26"/>
                <w:szCs w:val="26"/>
                <w:lang w:val="en-US"/>
              </w:rPr>
              <w:t>).</w:t>
            </w:r>
            <w:r w:rsidRPr="00515A64">
              <w:rPr>
                <w:rFonts w:asciiTheme="majorBidi" w:hAnsiTheme="majorBidi" w:cstheme="majorBidi"/>
                <w:sz w:val="26"/>
                <w:szCs w:val="26"/>
                <w:lang w:val="en"/>
              </w:rPr>
              <w:t xml:space="preserve"> This clause consists of an article </w:t>
            </w:r>
            <w:proofErr w:type="spellStart"/>
            <w:r w:rsidRPr="00515A64">
              <w:rPr>
                <w:rFonts w:asciiTheme="majorBidi" w:hAnsiTheme="majorBidi" w:cstheme="majorBidi"/>
                <w:sz w:val="26"/>
                <w:szCs w:val="26"/>
                <w:lang w:val="en-US"/>
              </w:rPr>
              <w:t>τὸ</w:t>
            </w:r>
            <w:proofErr w:type="spellEnd"/>
            <w:r w:rsidRPr="00515A64">
              <w:rPr>
                <w:rFonts w:asciiTheme="majorBidi" w:hAnsiTheme="majorBidi" w:cstheme="majorBidi"/>
                <w:sz w:val="26"/>
                <w:szCs w:val="26"/>
                <w:lang w:val="en-US"/>
              </w:rPr>
              <w:t xml:space="preserve"> (nominative neutral singular) + the verb π</w:t>
            </w:r>
            <w:proofErr w:type="spellStart"/>
            <w:r w:rsidRPr="00515A64">
              <w:rPr>
                <w:rFonts w:asciiTheme="majorBidi" w:hAnsiTheme="majorBidi" w:cstheme="majorBidi"/>
                <w:sz w:val="26"/>
                <w:szCs w:val="26"/>
                <w:lang w:val="en-US"/>
              </w:rPr>
              <w:t>οιεῖν</w:t>
            </w:r>
            <w:proofErr w:type="spellEnd"/>
            <w:r w:rsidRPr="00515A64">
              <w:rPr>
                <w:rFonts w:asciiTheme="majorBidi" w:hAnsiTheme="majorBidi" w:cstheme="majorBidi"/>
                <w:sz w:val="26"/>
                <w:szCs w:val="26"/>
                <w:lang w:val="en-US"/>
              </w:rPr>
              <w:t xml:space="preserve"> (active infinitive present of the root </w:t>
            </w:r>
            <w:r w:rsidRPr="00515A64">
              <w:rPr>
                <w:rFonts w:asciiTheme="majorBidi" w:hAnsiTheme="majorBidi" w:cstheme="majorBidi"/>
                <w:sz w:val="26"/>
                <w:szCs w:val="26"/>
                <w:lang w:val="en"/>
              </w:rPr>
              <w:t>ποιέω</w:t>
            </w:r>
            <w:r w:rsidRPr="00515A64">
              <w:rPr>
                <w:rFonts w:asciiTheme="majorBidi" w:hAnsiTheme="majorBidi" w:cstheme="majorBidi"/>
                <w:sz w:val="26"/>
                <w:szCs w:val="26"/>
                <w:lang w:val="en-US"/>
              </w:rPr>
              <w:t xml:space="preserve">) + the article </w:t>
            </w:r>
            <w:proofErr w:type="spellStart"/>
            <w:r w:rsidRPr="00515A64">
              <w:rPr>
                <w:rFonts w:asciiTheme="majorBidi" w:hAnsiTheme="majorBidi" w:cstheme="majorBidi"/>
                <w:sz w:val="26"/>
                <w:szCs w:val="26"/>
                <w:lang w:val="en-US"/>
              </w:rPr>
              <w:t>τὰ</w:t>
            </w:r>
            <w:proofErr w:type="spellEnd"/>
            <w:r w:rsidRPr="00515A64">
              <w:rPr>
                <w:rFonts w:asciiTheme="majorBidi" w:hAnsiTheme="majorBidi" w:cstheme="majorBidi"/>
                <w:sz w:val="26"/>
                <w:szCs w:val="26"/>
                <w:lang w:val="en-US"/>
              </w:rPr>
              <w:t xml:space="preserve"> (accusative neutral plural) + the adjective </w:t>
            </w:r>
            <w:proofErr w:type="spellStart"/>
            <w:r w:rsidRPr="00515A64">
              <w:rPr>
                <w:rFonts w:asciiTheme="majorBidi" w:hAnsiTheme="majorBidi" w:cstheme="majorBidi"/>
                <w:sz w:val="26"/>
                <w:szCs w:val="26"/>
                <w:lang w:val="en-US"/>
              </w:rPr>
              <w:t>δίκ</w:t>
            </w:r>
            <w:proofErr w:type="spellEnd"/>
            <w:r w:rsidRPr="00515A64">
              <w:rPr>
                <w:rFonts w:asciiTheme="majorBidi" w:hAnsiTheme="majorBidi" w:cstheme="majorBidi"/>
                <w:sz w:val="26"/>
                <w:szCs w:val="26"/>
                <w:lang w:val="en-US"/>
              </w:rPr>
              <w:t>αια (accusative neutral plural).</w:t>
            </w:r>
          </w:p>
        </w:tc>
      </w:tr>
      <w:tr w:rsidR="00B92ED3" w:rsidRPr="00515A64" w14:paraId="1883BEE6" w14:textId="77777777" w:rsidTr="006D7B02">
        <w:tc>
          <w:tcPr>
            <w:tcW w:w="3544" w:type="dxa"/>
          </w:tcPr>
          <w:p w14:paraId="3CA5AA43" w14:textId="0701EF52" w:rsidR="00897105" w:rsidRPr="00515A64" w:rsidRDefault="006D7B02" w:rsidP="00505706">
            <w:pPr>
              <w:autoSpaceDE w:val="0"/>
              <w:autoSpaceDN w:val="0"/>
              <w:adjustRightInd w:val="0"/>
              <w:spacing w:line="240" w:lineRule="auto"/>
              <w:ind w:firstLine="0"/>
              <w:jc w:val="left"/>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897105" w:rsidRPr="00515A64">
              <w:rPr>
                <w:rFonts w:asciiTheme="majorBidi" w:hAnsiTheme="majorBidi" w:cstheme="majorBidi"/>
                <w:sz w:val="26"/>
                <w:szCs w:val="26"/>
                <w:lang w:val="en-US" w:bidi="he-IL"/>
              </w:rPr>
              <w:t>7 MT ≠ LXX</w:t>
            </w:r>
          </w:p>
        </w:tc>
        <w:tc>
          <w:tcPr>
            <w:tcW w:w="6237" w:type="dxa"/>
          </w:tcPr>
          <w:p w14:paraId="3A8196D2" w14:textId="469511EB" w:rsidR="00897105" w:rsidRPr="00515A64" w:rsidRDefault="00897105" w:rsidP="00505706">
            <w:pPr>
              <w:spacing w:line="240" w:lineRule="auto"/>
              <w:ind w:firstLine="0"/>
              <w:rPr>
                <w:rFonts w:asciiTheme="majorBidi" w:hAnsiTheme="majorBidi" w:cstheme="majorBidi"/>
                <w:sz w:val="26"/>
                <w:szCs w:val="26"/>
                <w:rtl/>
                <w:lang w:val="en-US" w:bidi="he-IL"/>
              </w:rPr>
            </w:pPr>
            <w:proofErr w:type="spellStart"/>
            <w:r w:rsidRPr="00515A64">
              <w:rPr>
                <w:rFonts w:asciiTheme="majorBidi" w:hAnsiTheme="majorBidi" w:cstheme="majorBidi"/>
                <w:sz w:val="26"/>
                <w:szCs w:val="26"/>
                <w:lang w:val="en-US"/>
              </w:rPr>
              <w:t>δεκτὰ</w:t>
            </w:r>
            <w:proofErr w:type="spellEnd"/>
            <w:r w:rsidRPr="00515A64">
              <w:rPr>
                <w:rFonts w:asciiTheme="majorBidi" w:hAnsiTheme="majorBidi" w:cstheme="majorBidi"/>
                <w:sz w:val="26"/>
                <w:szCs w:val="26"/>
                <w:lang w:val="fr-BE"/>
              </w:rPr>
              <w:t xml:space="preserve"> = LXX+: adjective neuter plural.</w:t>
            </w:r>
          </w:p>
        </w:tc>
      </w:tr>
      <w:tr w:rsidR="00B92ED3" w:rsidRPr="00515A64" w14:paraId="3BFEE67F" w14:textId="77777777" w:rsidTr="006D7B02">
        <w:tc>
          <w:tcPr>
            <w:tcW w:w="3544" w:type="dxa"/>
          </w:tcPr>
          <w:p w14:paraId="1FD74838" w14:textId="66B0BDE2"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7 MT ≠ LXX</w:t>
            </w:r>
          </w:p>
        </w:tc>
        <w:tc>
          <w:tcPr>
            <w:tcW w:w="6237" w:type="dxa"/>
          </w:tcPr>
          <w:p w14:paraId="20FA4391" w14:textId="052AB51C" w:rsidR="00D05EB4" w:rsidRPr="00515A64" w:rsidRDefault="00D05EB4" w:rsidP="00505706">
            <w:pPr>
              <w:spacing w:line="240" w:lineRule="auto"/>
              <w:ind w:firstLine="0"/>
              <w:rPr>
                <w:rFonts w:asciiTheme="majorBidi" w:hAnsiTheme="majorBidi" w:cstheme="majorBidi"/>
                <w:sz w:val="26"/>
                <w:szCs w:val="26"/>
                <w:lang w:val="en-US"/>
              </w:rPr>
            </w:pPr>
            <w:proofErr w:type="spellStart"/>
            <w:r w:rsidRPr="00515A64">
              <w:rPr>
                <w:rFonts w:asciiTheme="majorBidi" w:hAnsiTheme="majorBidi" w:cstheme="majorBidi"/>
                <w:sz w:val="26"/>
                <w:szCs w:val="26"/>
                <w:lang w:val="en-US"/>
              </w:rPr>
              <w:t>δὲ</w:t>
            </w:r>
            <w:proofErr w:type="spellEnd"/>
            <w:r w:rsidRPr="00515A64">
              <w:rPr>
                <w:rFonts w:asciiTheme="majorBidi" w:hAnsiTheme="majorBidi" w:cstheme="majorBidi"/>
                <w:sz w:val="26"/>
                <w:szCs w:val="26"/>
                <w:lang w:val="en-US"/>
              </w:rPr>
              <w:t xml:space="preserve"> = LXX</w:t>
            </w:r>
            <w:r w:rsidRPr="00515A64">
              <w:rPr>
                <w:rFonts w:asciiTheme="majorBidi" w:hAnsiTheme="majorBidi" w:cstheme="majorBidi"/>
                <w:sz w:val="26"/>
                <w:szCs w:val="26"/>
                <w:lang w:val="en-US" w:bidi="he-IL"/>
              </w:rPr>
              <w:t xml:space="preserve">+: conjunction. </w:t>
            </w:r>
          </w:p>
        </w:tc>
      </w:tr>
      <w:tr w:rsidR="00B92ED3" w:rsidRPr="00515A64" w14:paraId="6213E034" w14:textId="77777777" w:rsidTr="006D7B02">
        <w:tc>
          <w:tcPr>
            <w:tcW w:w="3544" w:type="dxa"/>
          </w:tcPr>
          <w:p w14:paraId="7656304A" w14:textId="0CCB6AC2" w:rsidR="00D05EB4" w:rsidRPr="00515A64" w:rsidRDefault="006D7B02" w:rsidP="00505706">
            <w:pPr>
              <w:autoSpaceDE w:val="0"/>
              <w:autoSpaceDN w:val="0"/>
              <w:adjustRightInd w:val="0"/>
              <w:spacing w:line="240" w:lineRule="auto"/>
              <w:ind w:firstLine="0"/>
              <w:rPr>
                <w:rFonts w:asciiTheme="majorBidi" w:hAnsiTheme="majorBidi" w:cstheme="majorBidi"/>
                <w:sz w:val="26"/>
                <w:szCs w:val="26"/>
                <w:lang w:val="en-US" w:bidi="he-IL"/>
              </w:rPr>
            </w:pPr>
            <w:proofErr w:type="spellStart"/>
            <w:r>
              <w:rPr>
                <w:rFonts w:asciiTheme="majorBidi" w:hAnsiTheme="majorBidi" w:cstheme="majorBidi"/>
                <w:sz w:val="26"/>
                <w:szCs w:val="26"/>
                <w:lang w:val="en-US" w:bidi="he-IL"/>
              </w:rPr>
              <w:t>Prov</w:t>
            </w:r>
            <w:proofErr w:type="spellEnd"/>
            <w:r>
              <w:rPr>
                <w:rFonts w:asciiTheme="majorBidi" w:hAnsiTheme="majorBidi" w:cstheme="majorBidi"/>
                <w:sz w:val="26"/>
                <w:szCs w:val="26"/>
                <w:lang w:val="en-US" w:bidi="he-IL"/>
              </w:rPr>
              <w:t xml:space="preserve"> 16:</w:t>
            </w:r>
            <w:r w:rsidR="00D05EB4" w:rsidRPr="00515A64">
              <w:rPr>
                <w:rFonts w:asciiTheme="majorBidi" w:hAnsiTheme="majorBidi" w:cstheme="majorBidi"/>
                <w:sz w:val="26"/>
                <w:szCs w:val="26"/>
                <w:lang w:val="en-US" w:bidi="he-IL"/>
              </w:rPr>
              <w:t>7 MT ≠ LXX</w:t>
            </w:r>
          </w:p>
        </w:tc>
        <w:tc>
          <w:tcPr>
            <w:tcW w:w="6237" w:type="dxa"/>
          </w:tcPr>
          <w:p w14:paraId="63878C07" w14:textId="35913174" w:rsidR="00D05EB4" w:rsidRPr="00515A64" w:rsidRDefault="00D05EB4" w:rsidP="00505706">
            <w:pPr>
              <w:spacing w:line="240" w:lineRule="auto"/>
              <w:ind w:firstLine="0"/>
              <w:rPr>
                <w:sz w:val="26"/>
                <w:szCs w:val="26"/>
                <w:lang w:val="en-US"/>
              </w:rPr>
            </w:pPr>
            <w:proofErr w:type="spellStart"/>
            <w:r w:rsidRPr="00515A64">
              <w:rPr>
                <w:rFonts w:asciiTheme="majorBidi" w:hAnsiTheme="majorBidi" w:cstheme="majorBidi"/>
                <w:sz w:val="26"/>
                <w:szCs w:val="26"/>
                <w:lang w:val="en-US"/>
              </w:rPr>
              <w:t>μᾶλλον</w:t>
            </w:r>
            <w:proofErr w:type="spellEnd"/>
            <w:r w:rsidRPr="00515A64">
              <w:rPr>
                <w:rFonts w:asciiTheme="majorBidi" w:hAnsiTheme="majorBidi" w:cstheme="majorBidi"/>
                <w:sz w:val="26"/>
                <w:szCs w:val="26"/>
                <w:lang w:val="en-US"/>
              </w:rPr>
              <w:t xml:space="preserve"> ἢ </w:t>
            </w:r>
            <w:proofErr w:type="spellStart"/>
            <w:r w:rsidRPr="00515A64">
              <w:rPr>
                <w:rFonts w:asciiTheme="majorBidi" w:hAnsiTheme="majorBidi" w:cstheme="majorBidi"/>
                <w:sz w:val="26"/>
                <w:szCs w:val="26"/>
                <w:lang w:val="en-US"/>
              </w:rPr>
              <w:t>θύειν</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θυσί</w:t>
            </w:r>
            <w:proofErr w:type="spellEnd"/>
            <w:r w:rsidRPr="00515A64">
              <w:rPr>
                <w:rFonts w:asciiTheme="majorBidi" w:hAnsiTheme="majorBidi" w:cstheme="majorBidi"/>
                <w:sz w:val="26"/>
                <w:szCs w:val="26"/>
                <w:lang w:val="en-US"/>
              </w:rPr>
              <w:t>ας = LXX</w:t>
            </w:r>
            <w:r w:rsidRPr="00515A64">
              <w:rPr>
                <w:rFonts w:asciiTheme="majorBidi" w:hAnsiTheme="majorBidi" w:cstheme="majorBidi"/>
                <w:sz w:val="26"/>
                <w:szCs w:val="26"/>
                <w:lang w:val="en-US" w:bidi="he-IL"/>
              </w:rPr>
              <w:t>+: larger plus.</w:t>
            </w:r>
          </w:p>
        </w:tc>
      </w:tr>
      <w:tr w:rsidR="00B92ED3" w:rsidRPr="00515A64" w14:paraId="68DEEA0A" w14:textId="77777777" w:rsidTr="006D7B02">
        <w:tc>
          <w:tcPr>
            <w:tcW w:w="3544" w:type="dxa"/>
          </w:tcPr>
          <w:p w14:paraId="2044BD42" w14:textId="79D3C17C" w:rsidR="00D05EB4" w:rsidRPr="00515A64" w:rsidRDefault="00D05EB4" w:rsidP="00505706">
            <w:pPr>
              <w:autoSpaceDE w:val="0"/>
              <w:autoSpaceDN w:val="0"/>
              <w:adjustRightInd w:val="0"/>
              <w:spacing w:line="240" w:lineRule="auto"/>
              <w:ind w:firstLine="0"/>
              <w:jc w:val="left"/>
              <w:rPr>
                <w:rFonts w:asciiTheme="majorBidi" w:hAnsiTheme="majorBidi" w:cstheme="majorBidi"/>
                <w:sz w:val="26"/>
                <w:szCs w:val="26"/>
                <w:lang w:val="en-US" w:bidi="he-IL"/>
              </w:rPr>
            </w:pPr>
            <w:proofErr w:type="spellStart"/>
            <w:r w:rsidRPr="00515A64">
              <w:rPr>
                <w:rFonts w:asciiTheme="majorBidi" w:hAnsiTheme="majorBidi" w:cstheme="majorBidi"/>
                <w:sz w:val="26"/>
                <w:szCs w:val="26"/>
                <w:lang w:val="en-US" w:bidi="he-IL"/>
              </w:rPr>
              <w:t>Prov</w:t>
            </w:r>
            <w:proofErr w:type="spellEnd"/>
            <w:r w:rsidRPr="00515A64">
              <w:rPr>
                <w:rFonts w:asciiTheme="majorBidi" w:hAnsiTheme="majorBidi" w:cstheme="majorBidi"/>
                <w:sz w:val="26"/>
                <w:szCs w:val="26"/>
                <w:lang w:val="en-US" w:bidi="he-IL"/>
              </w:rPr>
              <w:t xml:space="preserve"> </w:t>
            </w:r>
            <w:r w:rsidR="006D7B02">
              <w:rPr>
                <w:rFonts w:asciiTheme="majorBidi" w:hAnsiTheme="majorBidi" w:cstheme="majorBidi"/>
                <w:sz w:val="26"/>
                <w:szCs w:val="26"/>
                <w:lang w:val="en-US" w:bidi="he-IL"/>
              </w:rPr>
              <w:t>16:</w:t>
            </w:r>
            <w:r w:rsidRPr="00515A64">
              <w:rPr>
                <w:rFonts w:asciiTheme="majorBidi" w:hAnsiTheme="majorBidi" w:cstheme="majorBidi"/>
                <w:sz w:val="26"/>
                <w:szCs w:val="26"/>
                <w:lang w:val="en-US" w:bidi="he-IL"/>
              </w:rPr>
              <w:t>7 MT ≠ LXX</w:t>
            </w:r>
          </w:p>
        </w:tc>
        <w:tc>
          <w:tcPr>
            <w:tcW w:w="6237" w:type="dxa"/>
          </w:tcPr>
          <w:p w14:paraId="081D58A8" w14:textId="1F4BEC2C" w:rsidR="00D05EB4" w:rsidRPr="00515A64" w:rsidRDefault="00D05EB4" w:rsidP="00505706">
            <w:pPr>
              <w:spacing w:line="240" w:lineRule="auto"/>
              <w:ind w:firstLine="0"/>
              <w:rPr>
                <w:rFonts w:asciiTheme="majorBidi" w:hAnsiTheme="majorBidi" w:cstheme="majorBidi"/>
                <w:sz w:val="26"/>
                <w:szCs w:val="26"/>
                <w:rtl/>
                <w:lang w:val="en-US"/>
              </w:rPr>
            </w:pPr>
            <w:r w:rsidRPr="00515A64">
              <w:rPr>
                <w:rFonts w:asciiTheme="majorBidi" w:hAnsiTheme="majorBidi" w:cstheme="majorBidi"/>
                <w:sz w:val="26"/>
                <w:szCs w:val="26"/>
                <w:rtl/>
                <w:lang w:bidi="he-IL"/>
              </w:rPr>
              <w:t>יו</w:t>
            </w:r>
            <w:r w:rsidRPr="00515A64">
              <w:rPr>
                <w:rFonts w:asciiTheme="majorBidi" w:hAnsiTheme="majorBidi" w:cstheme="majorBidi"/>
                <w:sz w:val="26"/>
                <w:szCs w:val="26"/>
                <w:lang w:bidi="he-IL"/>
              </w:rPr>
              <w:t xml:space="preserve"> = MT+: suffix personal pronoun 3</w:t>
            </w:r>
            <w:r w:rsidRPr="00515A64">
              <w:rPr>
                <w:rFonts w:asciiTheme="majorBidi" w:hAnsiTheme="majorBidi" w:cstheme="majorBidi"/>
                <w:sz w:val="26"/>
                <w:szCs w:val="26"/>
                <w:vertAlign w:val="superscript"/>
                <w:lang w:bidi="he-IL"/>
              </w:rPr>
              <w:t>rd</w:t>
            </w:r>
            <w:r w:rsidRPr="00515A64">
              <w:rPr>
                <w:rFonts w:asciiTheme="majorBidi" w:hAnsiTheme="majorBidi" w:cstheme="majorBidi"/>
                <w:sz w:val="26"/>
                <w:szCs w:val="26"/>
                <w:lang w:bidi="he-IL"/>
              </w:rPr>
              <w:t xml:space="preserve"> masculine singular.</w:t>
            </w:r>
          </w:p>
        </w:tc>
      </w:tr>
      <w:tr w:rsidR="00B92ED3" w:rsidRPr="00515A64" w14:paraId="0A945597" w14:textId="77777777" w:rsidTr="006D7B02">
        <w:trPr>
          <w:trHeight w:val="85"/>
        </w:trPr>
        <w:tc>
          <w:tcPr>
            <w:tcW w:w="3544" w:type="dxa"/>
          </w:tcPr>
          <w:p w14:paraId="4AC566A3" w14:textId="6653E6E0" w:rsidR="00D05EB4" w:rsidRPr="00515A64" w:rsidRDefault="00D05EB4" w:rsidP="00505706">
            <w:pPr>
              <w:autoSpaceDE w:val="0"/>
              <w:autoSpaceDN w:val="0"/>
              <w:adjustRightInd w:val="0"/>
              <w:spacing w:line="240" w:lineRule="auto"/>
              <w:ind w:firstLine="0"/>
              <w:rPr>
                <w:rFonts w:asciiTheme="majorBidi" w:hAnsiTheme="majorBidi" w:cstheme="majorBidi"/>
                <w:sz w:val="26"/>
                <w:szCs w:val="26"/>
                <w:lang w:val="en-US" w:bidi="he-IL"/>
              </w:rPr>
            </w:pPr>
          </w:p>
        </w:tc>
        <w:tc>
          <w:tcPr>
            <w:tcW w:w="6237" w:type="dxa"/>
          </w:tcPr>
          <w:p w14:paraId="11FF4F5D" w14:textId="3AEB0CB9" w:rsidR="00D05EB4" w:rsidRPr="00515A64" w:rsidRDefault="00D05EB4" w:rsidP="00505706">
            <w:pPr>
              <w:spacing w:line="240" w:lineRule="auto"/>
              <w:ind w:firstLine="0"/>
              <w:rPr>
                <w:rFonts w:asciiTheme="majorBidi" w:hAnsiTheme="majorBidi" w:cstheme="majorBidi"/>
                <w:sz w:val="26"/>
                <w:szCs w:val="26"/>
                <w:rtl/>
                <w:lang w:val="en" w:bidi="he-IL"/>
              </w:rPr>
            </w:pPr>
          </w:p>
        </w:tc>
      </w:tr>
    </w:tbl>
    <w:p w14:paraId="0AF3E8DF" w14:textId="292192AB" w:rsidR="00D774CB" w:rsidRPr="00505706" w:rsidRDefault="006E770E" w:rsidP="006E770E">
      <w:pPr>
        <w:spacing w:before="200" w:after="200" w:line="240" w:lineRule="auto"/>
        <w:ind w:firstLine="0"/>
        <w:rPr>
          <w:rFonts w:asciiTheme="majorBidi" w:hAnsiTheme="majorBidi" w:cstheme="majorBidi"/>
          <w:b/>
          <w:sz w:val="26"/>
          <w:szCs w:val="26"/>
        </w:rPr>
      </w:pPr>
      <w:r w:rsidRPr="006E770E">
        <w:rPr>
          <w:rFonts w:asciiTheme="majorBidi" w:hAnsiTheme="majorBidi" w:cstheme="majorBidi"/>
          <w:b/>
          <w:sz w:val="26"/>
          <w:szCs w:val="26"/>
        </w:rPr>
        <w:t>E</w:t>
      </w:r>
      <w:r w:rsidR="009B23A1" w:rsidRPr="006E770E">
        <w:rPr>
          <w:rFonts w:asciiTheme="majorBidi" w:hAnsiTheme="majorBidi" w:cstheme="majorBidi"/>
          <w:b/>
          <w:sz w:val="26"/>
          <w:szCs w:val="26"/>
        </w:rPr>
        <w:t xml:space="preserve"> </w:t>
      </w:r>
      <w:r w:rsidR="00282B98" w:rsidRPr="006E770E">
        <w:rPr>
          <w:rFonts w:asciiTheme="majorBidi" w:hAnsiTheme="majorBidi" w:cstheme="majorBidi"/>
          <w:b/>
          <w:sz w:val="26"/>
          <w:szCs w:val="26"/>
        </w:rPr>
        <w:t>EVALUATION</w:t>
      </w:r>
      <w:r w:rsidR="009B23A1" w:rsidRPr="006E770E">
        <w:rPr>
          <w:rFonts w:asciiTheme="majorBidi" w:hAnsiTheme="majorBidi" w:cstheme="majorBidi"/>
          <w:b/>
          <w:sz w:val="26"/>
          <w:szCs w:val="26"/>
        </w:rPr>
        <w:t xml:space="preserve"> OF THE VARIANTS</w:t>
      </w:r>
    </w:p>
    <w:p w14:paraId="2A58026F" w14:textId="080468D7" w:rsidR="00035EB3" w:rsidRPr="00515A64" w:rsidRDefault="005F1F64" w:rsidP="006E770E">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 xml:space="preserve">Now that we have described all </w:t>
      </w:r>
      <w:r w:rsidR="007102CF" w:rsidRPr="00515A64">
        <w:rPr>
          <w:rFonts w:asciiTheme="majorBidi" w:hAnsiTheme="majorBidi" w:cstheme="majorBidi"/>
          <w:sz w:val="26"/>
          <w:szCs w:val="26"/>
        </w:rPr>
        <w:t xml:space="preserve">the </w:t>
      </w:r>
      <w:r w:rsidRPr="00515A64">
        <w:rPr>
          <w:rFonts w:asciiTheme="majorBidi" w:hAnsiTheme="majorBidi" w:cstheme="majorBidi"/>
          <w:sz w:val="26"/>
          <w:szCs w:val="26"/>
        </w:rPr>
        <w:t>variants, we ca</w:t>
      </w:r>
      <w:r w:rsidR="009B23A1" w:rsidRPr="00515A64">
        <w:rPr>
          <w:rFonts w:asciiTheme="majorBidi" w:hAnsiTheme="majorBidi" w:cstheme="majorBidi"/>
          <w:sz w:val="26"/>
          <w:szCs w:val="26"/>
        </w:rPr>
        <w:t>n evaluate them.</w:t>
      </w:r>
      <w:r w:rsidR="00F479C5" w:rsidRPr="00515A64">
        <w:rPr>
          <w:rFonts w:asciiTheme="majorBidi" w:hAnsiTheme="majorBidi" w:cstheme="majorBidi"/>
          <w:sz w:val="26"/>
          <w:szCs w:val="26"/>
        </w:rPr>
        <w:t xml:space="preserve"> Some variants listed above </w:t>
      </w:r>
      <w:r w:rsidR="00545569" w:rsidRPr="00515A64">
        <w:rPr>
          <w:rFonts w:asciiTheme="majorBidi" w:hAnsiTheme="majorBidi" w:cstheme="majorBidi"/>
          <w:sz w:val="26"/>
          <w:szCs w:val="26"/>
        </w:rPr>
        <w:t>do not present any</w:t>
      </w:r>
      <w:r w:rsidR="00F479C5" w:rsidRPr="00515A64">
        <w:rPr>
          <w:rFonts w:asciiTheme="majorBidi" w:hAnsiTheme="majorBidi" w:cstheme="majorBidi"/>
          <w:sz w:val="26"/>
          <w:szCs w:val="26"/>
        </w:rPr>
        <w:t xml:space="preserve"> textual problems. These variants concern a different rendering of the number of nouns</w:t>
      </w:r>
      <w:r w:rsidR="009F1B07" w:rsidRPr="00515A64">
        <w:rPr>
          <w:rFonts w:asciiTheme="majorBidi" w:hAnsiTheme="majorBidi" w:cstheme="majorBidi"/>
          <w:sz w:val="26"/>
          <w:szCs w:val="26"/>
        </w:rPr>
        <w:t xml:space="preserve"> (</w:t>
      </w:r>
      <w:r w:rsidR="009F1B07" w:rsidRPr="00515A64">
        <w:rPr>
          <w:rFonts w:asciiTheme="majorBidi" w:hAnsiTheme="majorBidi" w:cstheme="majorBidi"/>
          <w:i/>
          <w:sz w:val="26"/>
          <w:szCs w:val="26"/>
        </w:rPr>
        <w:t>e.g.</w:t>
      </w:r>
      <w:r w:rsidR="009F1B07" w:rsidRPr="00515A64">
        <w:rPr>
          <w:rFonts w:asciiTheme="majorBidi" w:hAnsiTheme="majorBidi" w:cstheme="majorBidi"/>
          <w:sz w:val="26"/>
          <w:szCs w:val="26"/>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25:</w:t>
      </w:r>
      <w:r w:rsidR="009F1B07" w:rsidRPr="00515A64">
        <w:rPr>
          <w:rFonts w:asciiTheme="majorBidi" w:hAnsiTheme="majorBidi" w:cstheme="majorBidi"/>
          <w:sz w:val="26"/>
          <w:szCs w:val="26"/>
          <w:lang w:val="en-US" w:bidi="he-IL"/>
        </w:rPr>
        <w:t>27 LXX</w:t>
      </w:r>
      <w:r w:rsidR="009F1B07" w:rsidRPr="00515A64">
        <w:rPr>
          <w:rFonts w:asciiTheme="majorBidi" w:hAnsiTheme="majorBidi" w:cstheme="majorBidi"/>
          <w:sz w:val="26"/>
          <w:szCs w:val="26"/>
          <w:vertAlign w:val="superscript"/>
          <w:lang w:val="en-US" w:bidi="he-IL"/>
        </w:rPr>
        <w:t xml:space="preserve"> </w:t>
      </w:r>
      <w:r w:rsidR="009F1B07" w:rsidRPr="00515A64">
        <w:rPr>
          <w:rFonts w:asciiTheme="majorBidi" w:hAnsiTheme="majorBidi" w:cstheme="majorBidi"/>
          <w:sz w:val="26"/>
          <w:szCs w:val="26"/>
          <w:lang w:val="en-US" w:bidi="he-IL"/>
        </w:rPr>
        <w:t>≠ MT</w:t>
      </w:r>
      <w:r w:rsidR="009F1B07" w:rsidRPr="00515A64">
        <w:rPr>
          <w:rFonts w:ascii="Times New Roman (Theme Headings" w:hAnsi="Times New Roman (Theme Headings" w:cstheme="majorBidi"/>
          <w:sz w:val="26"/>
          <w:szCs w:val="26"/>
          <w:vertAlign w:val="superscript"/>
          <w:lang w:val="en-US" w:bidi="he-IL"/>
        </w:rPr>
        <w:t xml:space="preserve">16 </w:t>
      </w:r>
      <w:r w:rsidR="009F1B07" w:rsidRPr="00515A64">
        <w:rPr>
          <w:rFonts w:asciiTheme="majorBidi" w:hAnsiTheme="majorBidi" w:cstheme="majorBidi"/>
          <w:sz w:val="26"/>
          <w:szCs w:val="26"/>
          <w:rtl/>
          <w:lang w:val="en" w:bidi="he-IL"/>
        </w:rPr>
        <w:t>אמת</w:t>
      </w:r>
      <w:r w:rsidR="009F1B07" w:rsidRPr="00515A64">
        <w:rPr>
          <w:rFonts w:asciiTheme="majorBidi" w:hAnsiTheme="majorBidi" w:cstheme="majorBidi"/>
          <w:sz w:val="26"/>
          <w:szCs w:val="26"/>
          <w:lang w:val="en"/>
        </w:rPr>
        <w:t xml:space="preserve"> / </w:t>
      </w:r>
      <w:r w:rsidR="009F1B07" w:rsidRPr="00515A64">
        <w:rPr>
          <w:rFonts w:asciiTheme="majorBidi" w:hAnsiTheme="majorBidi" w:cstheme="majorBidi"/>
          <w:sz w:val="26"/>
          <w:szCs w:val="26"/>
          <w:lang w:val="en" w:bidi="he-IL"/>
        </w:rPr>
        <w:t>πίστεσιν</w:t>
      </w:r>
      <w:r w:rsidR="00820C00" w:rsidRPr="00515A64">
        <w:rPr>
          <w:rFonts w:asciiTheme="majorBidi" w:hAnsiTheme="majorBidi" w:cstheme="majorBidi"/>
          <w:sz w:val="26"/>
          <w:szCs w:val="26"/>
          <w:lang w:val="en" w:bidi="he-IL"/>
        </w:rPr>
        <w:t>;</w:t>
      </w:r>
      <w:r w:rsidR="00820C00" w:rsidRPr="00515A64">
        <w:rPr>
          <w:rFonts w:asciiTheme="majorBidi" w:hAnsiTheme="majorBidi" w:cstheme="majorBidi"/>
          <w:sz w:val="26"/>
          <w:szCs w:val="26"/>
          <w:lang w:val="en-US" w:bidi="he-IL"/>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15:</w:t>
      </w:r>
      <w:r w:rsidR="00820C00" w:rsidRPr="00515A64">
        <w:rPr>
          <w:rFonts w:asciiTheme="majorBidi" w:hAnsiTheme="majorBidi" w:cstheme="majorBidi"/>
          <w:sz w:val="26"/>
          <w:szCs w:val="26"/>
          <w:lang w:val="en-US" w:bidi="he-IL"/>
        </w:rPr>
        <w:t>28 LXX</w:t>
      </w:r>
      <w:r w:rsidR="00820C00" w:rsidRPr="00515A64">
        <w:rPr>
          <w:rFonts w:asciiTheme="majorBidi" w:hAnsiTheme="majorBidi" w:cstheme="majorBidi"/>
          <w:sz w:val="26"/>
          <w:szCs w:val="26"/>
          <w:vertAlign w:val="superscript"/>
          <w:lang w:val="en-US" w:bidi="he-IL"/>
        </w:rPr>
        <w:t xml:space="preserve"> </w:t>
      </w:r>
      <w:r w:rsidR="00820C00" w:rsidRPr="00515A64">
        <w:rPr>
          <w:rFonts w:asciiTheme="majorBidi" w:hAnsiTheme="majorBidi" w:cstheme="majorBidi"/>
          <w:sz w:val="26"/>
          <w:szCs w:val="26"/>
          <w:lang w:val="en-US" w:bidi="he-IL"/>
        </w:rPr>
        <w:t>≠ MT4QProv</w:t>
      </w:r>
      <w:r w:rsidR="00820C00" w:rsidRPr="00515A64">
        <w:rPr>
          <w:rFonts w:asciiTheme="majorBidi" w:hAnsiTheme="majorBidi" w:cstheme="majorBidi"/>
          <w:sz w:val="26"/>
          <w:szCs w:val="26"/>
          <w:vertAlign w:val="superscript"/>
          <w:lang w:val="en-US" w:bidi="he-IL"/>
        </w:rPr>
        <w:t>b</w:t>
      </w:r>
      <w:r w:rsidR="00820C00" w:rsidRPr="00515A64">
        <w:rPr>
          <w:rFonts w:asciiTheme="majorBidi" w:hAnsiTheme="majorBidi" w:cstheme="majorBidi"/>
          <w:sz w:val="26"/>
          <w:szCs w:val="26"/>
          <w:lang w:val="en" w:bidi="he-IL"/>
        </w:rPr>
        <w:t xml:space="preserve"> </w:t>
      </w:r>
      <w:r w:rsidR="00820C00" w:rsidRPr="00515A64">
        <w:rPr>
          <w:rFonts w:asciiTheme="majorBidi" w:hAnsiTheme="majorBidi" w:cstheme="majorBidi"/>
          <w:sz w:val="26"/>
          <w:szCs w:val="26"/>
          <w:rtl/>
          <w:lang w:val="en"/>
        </w:rPr>
        <w:t>צדיק</w:t>
      </w:r>
      <w:r w:rsidR="00820C00" w:rsidRPr="00515A64">
        <w:rPr>
          <w:rFonts w:asciiTheme="majorBidi" w:hAnsiTheme="majorBidi" w:cstheme="majorBidi"/>
          <w:sz w:val="26"/>
          <w:szCs w:val="26"/>
          <w:lang w:val="en"/>
        </w:rPr>
        <w:t xml:space="preserve"> /</w:t>
      </w:r>
      <w:r w:rsidR="00820C00" w:rsidRPr="00515A64">
        <w:rPr>
          <w:sz w:val="26"/>
          <w:szCs w:val="26"/>
          <w:rtl/>
          <w:lang w:val="en"/>
        </w:rPr>
        <w:t xml:space="preserve"> </w:t>
      </w:r>
      <w:r w:rsidR="00820C00" w:rsidRPr="00515A64">
        <w:rPr>
          <w:rStyle w:val="greek2"/>
          <w:sz w:val="26"/>
          <w:szCs w:val="26"/>
          <w:lang w:val="en"/>
        </w:rPr>
        <w:t>δικαίων</w:t>
      </w:r>
      <w:r w:rsidR="000A656F" w:rsidRPr="00515A64">
        <w:rPr>
          <w:rStyle w:val="greek2"/>
          <w:sz w:val="26"/>
          <w:szCs w:val="26"/>
          <w:lang w:val="en"/>
        </w:rPr>
        <w:t xml:space="preserve">, </w:t>
      </w:r>
      <w:r w:rsidR="000A656F" w:rsidRPr="00515A64">
        <w:rPr>
          <w:rStyle w:val="greek2"/>
          <w:i/>
          <w:sz w:val="26"/>
          <w:szCs w:val="26"/>
          <w:lang w:val="en"/>
        </w:rPr>
        <w:t>etc.</w:t>
      </w:r>
      <w:r w:rsidR="009F1B07" w:rsidRPr="00515A64">
        <w:rPr>
          <w:rFonts w:asciiTheme="majorBidi" w:hAnsiTheme="majorBidi" w:cstheme="majorBidi"/>
          <w:sz w:val="26"/>
          <w:szCs w:val="26"/>
          <w:lang w:val="en" w:bidi="he-IL"/>
        </w:rPr>
        <w:t>)</w:t>
      </w:r>
      <w:r w:rsidR="008A3C6D" w:rsidRPr="00515A64">
        <w:rPr>
          <w:rFonts w:asciiTheme="majorBidi" w:hAnsiTheme="majorBidi" w:cstheme="majorBidi"/>
          <w:sz w:val="26"/>
          <w:szCs w:val="26"/>
        </w:rPr>
        <w:t xml:space="preserve">, </w:t>
      </w:r>
      <w:r w:rsidR="00F479C5" w:rsidRPr="00515A64">
        <w:rPr>
          <w:rFonts w:asciiTheme="majorBidi" w:hAnsiTheme="majorBidi" w:cstheme="majorBidi"/>
          <w:sz w:val="26"/>
          <w:szCs w:val="26"/>
        </w:rPr>
        <w:t xml:space="preserve">an </w:t>
      </w:r>
      <w:r w:rsidR="00F479C5" w:rsidRPr="00515A64">
        <w:rPr>
          <w:rFonts w:asciiTheme="majorBidi" w:hAnsiTheme="majorBidi" w:cstheme="majorBidi"/>
          <w:sz w:val="26"/>
          <w:szCs w:val="26"/>
        </w:rPr>
        <w:lastRenderedPageBreak/>
        <w:t>addition of a conjunc</w:t>
      </w:r>
      <w:r w:rsidR="00C56B0E" w:rsidRPr="00515A64">
        <w:rPr>
          <w:rFonts w:asciiTheme="majorBidi" w:hAnsiTheme="majorBidi" w:cstheme="majorBidi"/>
          <w:sz w:val="26"/>
          <w:szCs w:val="26"/>
        </w:rPr>
        <w:t>tion</w:t>
      </w:r>
      <w:r w:rsidR="009F1B07" w:rsidRPr="00515A64">
        <w:rPr>
          <w:rFonts w:asciiTheme="majorBidi" w:hAnsiTheme="majorBidi" w:cstheme="majorBidi"/>
          <w:sz w:val="26"/>
          <w:szCs w:val="26"/>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15:</w:t>
      </w:r>
      <w:r w:rsidR="00820C00" w:rsidRPr="00515A64">
        <w:rPr>
          <w:rFonts w:asciiTheme="majorBidi" w:hAnsiTheme="majorBidi" w:cstheme="majorBidi"/>
          <w:sz w:val="26"/>
          <w:szCs w:val="26"/>
          <w:lang w:val="en-US" w:bidi="he-IL"/>
        </w:rPr>
        <w:t xml:space="preserve">28 MT ≠ LXX </w:t>
      </w:r>
      <w:proofErr w:type="spellStart"/>
      <w:r w:rsidR="00820C00" w:rsidRPr="00515A64">
        <w:rPr>
          <w:rFonts w:asciiTheme="majorBidi" w:hAnsiTheme="majorBidi" w:cstheme="majorBidi"/>
          <w:sz w:val="26"/>
          <w:szCs w:val="26"/>
          <w:lang w:val="en-US"/>
        </w:rPr>
        <w:t>δὲ</w:t>
      </w:r>
      <w:proofErr w:type="spellEnd"/>
      <w:r w:rsidR="00820C00" w:rsidRPr="00515A64">
        <w:rPr>
          <w:rFonts w:asciiTheme="majorBidi" w:hAnsiTheme="majorBidi" w:cstheme="majorBidi"/>
          <w:sz w:val="26"/>
          <w:szCs w:val="26"/>
          <w:lang w:val="en-US" w:bidi="he-IL"/>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16:</w:t>
      </w:r>
      <w:r w:rsidR="009F1B07" w:rsidRPr="00515A64">
        <w:rPr>
          <w:rFonts w:asciiTheme="majorBidi" w:hAnsiTheme="majorBidi" w:cstheme="majorBidi"/>
          <w:sz w:val="26"/>
          <w:szCs w:val="26"/>
          <w:lang w:val="en-US" w:bidi="he-IL"/>
        </w:rPr>
        <w:t xml:space="preserve">7 MT ≠ LXX </w:t>
      </w:r>
      <w:proofErr w:type="spellStart"/>
      <w:r w:rsidR="009F1B07" w:rsidRPr="00515A64">
        <w:rPr>
          <w:rFonts w:asciiTheme="majorBidi" w:hAnsiTheme="majorBidi" w:cstheme="majorBidi"/>
          <w:sz w:val="26"/>
          <w:szCs w:val="26"/>
          <w:lang w:val="en-US"/>
        </w:rPr>
        <w:t>δὲ</w:t>
      </w:r>
      <w:proofErr w:type="spellEnd"/>
      <w:r w:rsidR="009F1B07" w:rsidRPr="00515A64">
        <w:rPr>
          <w:rFonts w:asciiTheme="majorBidi" w:hAnsiTheme="majorBidi" w:cstheme="majorBidi"/>
          <w:sz w:val="26"/>
          <w:szCs w:val="26"/>
          <w:lang w:val="en-US"/>
        </w:rPr>
        <w:t>)</w:t>
      </w:r>
      <w:r w:rsidR="00B84A3B" w:rsidRPr="00515A64">
        <w:rPr>
          <w:rFonts w:asciiTheme="majorBidi" w:hAnsiTheme="majorBidi" w:cstheme="majorBidi"/>
          <w:sz w:val="26"/>
          <w:szCs w:val="26"/>
          <w:lang w:val="en-US"/>
        </w:rPr>
        <w:t xml:space="preserve"> </w:t>
      </w:r>
      <w:r w:rsidR="00B84A3B" w:rsidRPr="00515A64">
        <w:rPr>
          <w:rFonts w:asciiTheme="majorBidi" w:hAnsiTheme="majorBidi" w:cstheme="majorBidi"/>
          <w:sz w:val="26"/>
          <w:szCs w:val="26"/>
          <w:lang w:val="en" w:bidi="he-IL"/>
        </w:rPr>
        <w:t>or a scribal error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15:</w:t>
      </w:r>
      <w:r w:rsidR="00B84A3B" w:rsidRPr="00515A64">
        <w:rPr>
          <w:rFonts w:asciiTheme="majorBidi" w:hAnsiTheme="majorBidi" w:cstheme="majorBidi"/>
          <w:sz w:val="26"/>
          <w:szCs w:val="26"/>
          <w:lang w:val="en-US" w:bidi="he-IL"/>
        </w:rPr>
        <w:t>27 MT</w:t>
      </w:r>
      <w:r w:rsidR="00B84A3B" w:rsidRPr="00515A64">
        <w:rPr>
          <w:rFonts w:asciiTheme="majorBidi" w:hAnsiTheme="majorBidi" w:cstheme="majorBidi"/>
          <w:sz w:val="26"/>
          <w:szCs w:val="26"/>
          <w:vertAlign w:val="superscript"/>
          <w:lang w:val="en-US" w:bidi="he-IL"/>
        </w:rPr>
        <w:t xml:space="preserve"> </w:t>
      </w:r>
      <w:r w:rsidR="00B84A3B" w:rsidRPr="00515A64">
        <w:rPr>
          <w:rFonts w:asciiTheme="majorBidi" w:hAnsiTheme="majorBidi" w:cstheme="majorBidi"/>
          <w:sz w:val="26"/>
          <w:szCs w:val="26"/>
          <w:lang w:val="en-US" w:bidi="he-IL"/>
        </w:rPr>
        <w:t>≠ 4QProv</w:t>
      </w:r>
      <w:r w:rsidR="00B84A3B" w:rsidRPr="00515A64">
        <w:rPr>
          <w:rFonts w:asciiTheme="majorBidi" w:hAnsiTheme="majorBidi" w:cstheme="majorBidi"/>
          <w:sz w:val="26"/>
          <w:szCs w:val="26"/>
          <w:vertAlign w:val="superscript"/>
          <w:lang w:val="en-US" w:bidi="he-IL"/>
        </w:rPr>
        <w:t xml:space="preserve">b </w:t>
      </w:r>
      <w:r w:rsidR="00B84A3B" w:rsidRPr="00515A64">
        <w:rPr>
          <w:rFonts w:asciiTheme="majorBidi" w:hAnsiTheme="majorBidi" w:cstheme="majorBidi"/>
          <w:sz w:val="26"/>
          <w:szCs w:val="26"/>
          <w:rtl/>
          <w:lang w:val="en-US" w:bidi="he-IL"/>
        </w:rPr>
        <w:t xml:space="preserve"> בוצע</w:t>
      </w:r>
      <w:r w:rsidR="00B84A3B" w:rsidRPr="00515A64">
        <w:rPr>
          <w:rFonts w:asciiTheme="majorBidi" w:hAnsiTheme="majorBidi" w:cstheme="majorBidi"/>
          <w:sz w:val="26"/>
          <w:szCs w:val="26"/>
          <w:lang w:val="en-US"/>
        </w:rPr>
        <w:t xml:space="preserve"> / </w:t>
      </w:r>
      <w:r w:rsidR="00B84A3B" w:rsidRPr="00515A64">
        <w:rPr>
          <w:rFonts w:asciiTheme="majorBidi" w:hAnsiTheme="majorBidi" w:cstheme="majorBidi"/>
          <w:sz w:val="26"/>
          <w:szCs w:val="26"/>
          <w:rtl/>
          <w:lang w:val="en-US" w:bidi="he-IL"/>
        </w:rPr>
        <w:t>בצע</w:t>
      </w:r>
      <w:r w:rsidR="00C56B0E" w:rsidRPr="00515A64">
        <w:rPr>
          <w:rFonts w:asciiTheme="majorBidi" w:hAnsiTheme="majorBidi" w:cstheme="majorBidi"/>
          <w:sz w:val="26"/>
          <w:szCs w:val="26"/>
        </w:rPr>
        <w:t>.</w:t>
      </w:r>
      <w:r w:rsidR="00B84A3B" w:rsidRPr="00515A64">
        <w:rPr>
          <w:rFonts w:asciiTheme="majorBidi" w:hAnsiTheme="majorBidi" w:cstheme="majorBidi"/>
          <w:sz w:val="26"/>
          <w:szCs w:val="26"/>
        </w:rPr>
        <w:t>).</w:t>
      </w:r>
      <w:r w:rsidR="00C56B0E" w:rsidRPr="00515A64">
        <w:rPr>
          <w:rFonts w:asciiTheme="majorBidi" w:hAnsiTheme="majorBidi" w:cstheme="majorBidi"/>
          <w:sz w:val="26"/>
          <w:szCs w:val="26"/>
        </w:rPr>
        <w:t xml:space="preserve"> </w:t>
      </w:r>
      <w:r w:rsidR="00545569" w:rsidRPr="00515A64">
        <w:rPr>
          <w:rFonts w:asciiTheme="majorBidi" w:hAnsiTheme="majorBidi" w:cstheme="majorBidi"/>
          <w:sz w:val="26"/>
          <w:szCs w:val="26"/>
        </w:rPr>
        <w:t>The registration an</w:t>
      </w:r>
      <w:r w:rsidR="007102CF" w:rsidRPr="00515A64">
        <w:rPr>
          <w:rFonts w:asciiTheme="majorBidi" w:hAnsiTheme="majorBidi" w:cstheme="majorBidi"/>
          <w:sz w:val="26"/>
          <w:szCs w:val="26"/>
        </w:rPr>
        <w:t>d description thereof suffices</w:t>
      </w:r>
      <w:r w:rsidR="00F41978" w:rsidRPr="00515A64">
        <w:rPr>
          <w:rFonts w:asciiTheme="majorBidi" w:hAnsiTheme="majorBidi" w:cstheme="majorBidi"/>
          <w:sz w:val="26"/>
          <w:szCs w:val="26"/>
        </w:rPr>
        <w:t>.</w:t>
      </w:r>
      <w:r w:rsidR="007102CF" w:rsidRPr="00515A64">
        <w:rPr>
          <w:rFonts w:asciiTheme="majorBidi" w:hAnsiTheme="majorBidi" w:cstheme="majorBidi"/>
          <w:sz w:val="26"/>
          <w:szCs w:val="26"/>
        </w:rPr>
        <w:t xml:space="preserve"> </w:t>
      </w:r>
      <w:r w:rsidR="00F41978" w:rsidRPr="00515A64">
        <w:rPr>
          <w:rFonts w:asciiTheme="majorBidi" w:hAnsiTheme="majorBidi" w:cstheme="majorBidi"/>
          <w:sz w:val="26"/>
          <w:szCs w:val="26"/>
        </w:rPr>
        <w:t>H</w:t>
      </w:r>
      <w:r w:rsidR="00C56B0E" w:rsidRPr="00515A64">
        <w:rPr>
          <w:rFonts w:asciiTheme="majorBidi" w:hAnsiTheme="majorBidi" w:cstheme="majorBidi"/>
          <w:sz w:val="26"/>
          <w:szCs w:val="26"/>
        </w:rPr>
        <w:t xml:space="preserve">owever, some </w:t>
      </w:r>
      <w:r w:rsidR="00545569" w:rsidRPr="00515A64">
        <w:rPr>
          <w:rFonts w:asciiTheme="majorBidi" w:hAnsiTheme="majorBidi" w:cstheme="majorBidi"/>
          <w:sz w:val="26"/>
          <w:szCs w:val="26"/>
        </w:rPr>
        <w:t xml:space="preserve">other </w:t>
      </w:r>
      <w:r w:rsidR="00C56B0E" w:rsidRPr="00515A64">
        <w:rPr>
          <w:rFonts w:asciiTheme="majorBidi" w:hAnsiTheme="majorBidi" w:cstheme="majorBidi"/>
          <w:sz w:val="26"/>
          <w:szCs w:val="26"/>
        </w:rPr>
        <w:t>variants do</w:t>
      </w:r>
      <w:r w:rsidR="00F479C5" w:rsidRPr="00515A64">
        <w:rPr>
          <w:rFonts w:asciiTheme="majorBidi" w:hAnsiTheme="majorBidi" w:cstheme="majorBidi"/>
          <w:sz w:val="26"/>
          <w:szCs w:val="26"/>
        </w:rPr>
        <w:t xml:space="preserve"> form textual problems. We can divide them into two categories: ‘minor’ and ‘major’ variants.</w:t>
      </w:r>
      <w:r w:rsidR="009B23A1" w:rsidRPr="00515A64">
        <w:rPr>
          <w:rFonts w:asciiTheme="majorBidi" w:hAnsiTheme="majorBidi" w:cstheme="majorBidi"/>
          <w:sz w:val="26"/>
          <w:szCs w:val="26"/>
        </w:rPr>
        <w:t xml:space="preserve"> </w:t>
      </w:r>
      <w:r w:rsidR="00F479C5" w:rsidRPr="00515A64">
        <w:rPr>
          <w:rFonts w:asciiTheme="majorBidi" w:hAnsiTheme="majorBidi" w:cstheme="majorBidi"/>
          <w:sz w:val="26"/>
          <w:szCs w:val="26"/>
        </w:rPr>
        <w:t>We will first discuss the ‘minor’ variants. T</w:t>
      </w:r>
      <w:r w:rsidR="009B23A1" w:rsidRPr="00515A64">
        <w:rPr>
          <w:rFonts w:asciiTheme="majorBidi" w:hAnsiTheme="majorBidi" w:cstheme="majorBidi"/>
          <w:sz w:val="26"/>
          <w:szCs w:val="26"/>
        </w:rPr>
        <w:t>he ‘major’</w:t>
      </w:r>
      <w:r w:rsidR="00545569" w:rsidRPr="00515A64">
        <w:rPr>
          <w:rFonts w:asciiTheme="majorBidi" w:hAnsiTheme="majorBidi" w:cstheme="majorBidi"/>
          <w:sz w:val="26"/>
          <w:szCs w:val="26"/>
        </w:rPr>
        <w:t>,</w:t>
      </w:r>
      <w:r w:rsidR="009B23A1" w:rsidRPr="00515A64">
        <w:rPr>
          <w:rFonts w:asciiTheme="majorBidi" w:hAnsiTheme="majorBidi" w:cstheme="majorBidi"/>
          <w:sz w:val="26"/>
          <w:szCs w:val="26"/>
        </w:rPr>
        <w:t xml:space="preserve"> or </w:t>
      </w:r>
      <w:r w:rsidR="00545569" w:rsidRPr="00515A64">
        <w:rPr>
          <w:rFonts w:asciiTheme="majorBidi" w:hAnsiTheme="majorBidi" w:cstheme="majorBidi"/>
          <w:sz w:val="26"/>
          <w:szCs w:val="26"/>
        </w:rPr>
        <w:t xml:space="preserve">using </w:t>
      </w:r>
      <w:proofErr w:type="spellStart"/>
      <w:r w:rsidR="00545569" w:rsidRPr="00515A64">
        <w:rPr>
          <w:rFonts w:asciiTheme="majorBidi" w:hAnsiTheme="majorBidi" w:cstheme="majorBidi"/>
          <w:sz w:val="26"/>
          <w:szCs w:val="26"/>
        </w:rPr>
        <w:t>Lemmelijn’s</w:t>
      </w:r>
      <w:proofErr w:type="spellEnd"/>
      <w:r w:rsidR="00545569" w:rsidRPr="00515A64">
        <w:rPr>
          <w:rFonts w:asciiTheme="majorBidi" w:hAnsiTheme="majorBidi" w:cstheme="majorBidi"/>
          <w:sz w:val="26"/>
          <w:szCs w:val="26"/>
        </w:rPr>
        <w:t xml:space="preserve"> </w:t>
      </w:r>
      <w:r w:rsidR="00711C25" w:rsidRPr="00515A64">
        <w:rPr>
          <w:rFonts w:asciiTheme="majorBidi" w:hAnsiTheme="majorBidi" w:cstheme="majorBidi"/>
          <w:sz w:val="26"/>
          <w:szCs w:val="26"/>
        </w:rPr>
        <w:t>label,</w:t>
      </w:r>
      <w:r w:rsidR="00545569" w:rsidRPr="00515A64">
        <w:rPr>
          <w:rFonts w:asciiTheme="majorBidi" w:hAnsiTheme="majorBidi" w:cstheme="majorBidi"/>
          <w:sz w:val="26"/>
          <w:szCs w:val="26"/>
        </w:rPr>
        <w:t xml:space="preserve"> </w:t>
      </w:r>
      <w:r w:rsidR="009B23A1" w:rsidRPr="00515A64">
        <w:rPr>
          <w:rFonts w:asciiTheme="majorBidi" w:hAnsiTheme="majorBidi" w:cstheme="majorBidi"/>
          <w:sz w:val="26"/>
          <w:szCs w:val="26"/>
        </w:rPr>
        <w:t>‘text-relevant’ variants</w:t>
      </w:r>
      <w:r w:rsidR="00DC7F4B" w:rsidRPr="00515A64">
        <w:rPr>
          <w:rStyle w:val="FootnoteReference"/>
          <w:rFonts w:asciiTheme="majorBidi" w:hAnsiTheme="majorBidi" w:cstheme="majorBidi"/>
          <w:sz w:val="26"/>
          <w:szCs w:val="26"/>
        </w:rPr>
        <w:footnoteReference w:id="33"/>
      </w:r>
      <w:r w:rsidR="00DC7F4B" w:rsidRPr="00515A64">
        <w:rPr>
          <w:rFonts w:asciiTheme="majorBidi" w:hAnsiTheme="majorBidi" w:cstheme="majorBidi"/>
          <w:sz w:val="26"/>
          <w:szCs w:val="26"/>
        </w:rPr>
        <w:t xml:space="preserve">, </w:t>
      </w:r>
      <w:r w:rsidR="00F479C5" w:rsidRPr="00515A64">
        <w:rPr>
          <w:rFonts w:asciiTheme="majorBidi" w:hAnsiTheme="majorBidi" w:cstheme="majorBidi"/>
          <w:sz w:val="26"/>
          <w:szCs w:val="26"/>
        </w:rPr>
        <w:t>will be evaluated thereafter.</w:t>
      </w:r>
    </w:p>
    <w:p w14:paraId="22B34516" w14:textId="2C36B4DB" w:rsidR="00035EB3" w:rsidRPr="00505706" w:rsidRDefault="00035EB3" w:rsidP="006E770E">
      <w:pPr>
        <w:spacing w:before="200" w:after="200" w:line="240" w:lineRule="auto"/>
        <w:ind w:firstLine="0"/>
        <w:rPr>
          <w:rFonts w:asciiTheme="majorBidi" w:hAnsiTheme="majorBidi" w:cstheme="majorBidi"/>
          <w:b/>
          <w:sz w:val="26"/>
          <w:szCs w:val="26"/>
        </w:rPr>
      </w:pPr>
      <w:r w:rsidRPr="006E770E">
        <w:rPr>
          <w:rFonts w:asciiTheme="majorBidi" w:hAnsiTheme="majorBidi" w:cstheme="majorBidi"/>
          <w:b/>
          <w:sz w:val="26"/>
          <w:szCs w:val="26"/>
        </w:rPr>
        <w:t>1 ‘Minor’ variants</w:t>
      </w:r>
    </w:p>
    <w:p w14:paraId="234283DF" w14:textId="3A2BE739" w:rsidR="00F55871" w:rsidRPr="00515A64" w:rsidRDefault="00035EB3" w:rsidP="006E770E">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If we look at the minor variants</w:t>
      </w:r>
      <w:r w:rsidR="00711C25" w:rsidRPr="00515A64">
        <w:rPr>
          <w:rFonts w:asciiTheme="majorBidi" w:hAnsiTheme="majorBidi" w:cstheme="majorBidi"/>
          <w:sz w:val="26"/>
          <w:szCs w:val="26"/>
        </w:rPr>
        <w:t>,</w:t>
      </w:r>
      <w:r w:rsidRPr="00515A64">
        <w:rPr>
          <w:rFonts w:asciiTheme="majorBidi" w:hAnsiTheme="majorBidi" w:cstheme="majorBidi"/>
          <w:sz w:val="26"/>
          <w:szCs w:val="26"/>
        </w:rPr>
        <w:t xml:space="preserve"> we can see that most of them can be explained </w:t>
      </w:r>
      <w:r w:rsidR="00C33629" w:rsidRPr="00515A64">
        <w:rPr>
          <w:rFonts w:asciiTheme="majorBidi" w:hAnsiTheme="majorBidi" w:cstheme="majorBidi"/>
          <w:sz w:val="26"/>
          <w:szCs w:val="26"/>
        </w:rPr>
        <w:t>by the translation technique</w:t>
      </w:r>
      <w:r w:rsidR="00915F92" w:rsidRPr="00515A64">
        <w:rPr>
          <w:rStyle w:val="FootnoteReference"/>
          <w:rFonts w:asciiTheme="majorBidi" w:hAnsiTheme="majorBidi" w:cstheme="majorBidi"/>
          <w:sz w:val="26"/>
          <w:szCs w:val="26"/>
        </w:rPr>
        <w:footnoteReference w:id="34"/>
      </w:r>
      <w:r w:rsidR="00C33629" w:rsidRPr="00515A64">
        <w:rPr>
          <w:rFonts w:asciiTheme="majorBidi" w:hAnsiTheme="majorBidi" w:cstheme="majorBidi"/>
          <w:sz w:val="26"/>
          <w:szCs w:val="26"/>
        </w:rPr>
        <w:t xml:space="preserve"> </w:t>
      </w:r>
      <w:r w:rsidR="00F9271F" w:rsidRPr="00515A64">
        <w:rPr>
          <w:rFonts w:asciiTheme="majorBidi" w:hAnsiTheme="majorBidi" w:cstheme="majorBidi"/>
          <w:sz w:val="26"/>
          <w:szCs w:val="26"/>
        </w:rPr>
        <w:t xml:space="preserve">of the LXX translator. </w:t>
      </w:r>
      <w:r w:rsidR="003B64FF" w:rsidRPr="00515A64">
        <w:rPr>
          <w:rFonts w:asciiTheme="majorBidi" w:hAnsiTheme="majorBidi" w:cstheme="majorBidi"/>
          <w:sz w:val="26"/>
          <w:szCs w:val="26"/>
        </w:rPr>
        <w:t xml:space="preserve">Most scholars agree that the LXX translator of Proverbs rendered his </w:t>
      </w:r>
      <w:proofErr w:type="spellStart"/>
      <w:r w:rsidR="003B64FF" w:rsidRPr="00515A64">
        <w:rPr>
          <w:rFonts w:asciiTheme="majorBidi" w:hAnsiTheme="majorBidi" w:cstheme="majorBidi"/>
          <w:i/>
          <w:sz w:val="26"/>
          <w:szCs w:val="26"/>
        </w:rPr>
        <w:t>Vorlage</w:t>
      </w:r>
      <w:proofErr w:type="spellEnd"/>
      <w:r w:rsidR="003B64FF" w:rsidRPr="00515A64">
        <w:rPr>
          <w:rFonts w:asciiTheme="majorBidi" w:hAnsiTheme="majorBidi" w:cstheme="majorBidi"/>
          <w:i/>
          <w:sz w:val="26"/>
          <w:szCs w:val="26"/>
        </w:rPr>
        <w:t xml:space="preserve"> </w:t>
      </w:r>
      <w:r w:rsidR="003B64FF" w:rsidRPr="00515A64">
        <w:rPr>
          <w:rFonts w:asciiTheme="majorBidi" w:hAnsiTheme="majorBidi" w:cstheme="majorBidi"/>
          <w:sz w:val="26"/>
          <w:szCs w:val="26"/>
        </w:rPr>
        <w:t xml:space="preserve">in a </w:t>
      </w:r>
      <w:r w:rsidR="00711C25" w:rsidRPr="00515A64">
        <w:rPr>
          <w:rFonts w:asciiTheme="majorBidi" w:hAnsiTheme="majorBidi" w:cstheme="majorBidi"/>
          <w:sz w:val="26"/>
          <w:szCs w:val="26"/>
        </w:rPr>
        <w:t>‘</w:t>
      </w:r>
      <w:r w:rsidR="003B64FF" w:rsidRPr="00515A64">
        <w:rPr>
          <w:rFonts w:asciiTheme="majorBidi" w:hAnsiTheme="majorBidi" w:cstheme="majorBidi"/>
          <w:sz w:val="26"/>
          <w:szCs w:val="26"/>
        </w:rPr>
        <w:t>free</w:t>
      </w:r>
      <w:r w:rsidR="00711C25" w:rsidRPr="00515A64">
        <w:rPr>
          <w:rFonts w:asciiTheme="majorBidi" w:hAnsiTheme="majorBidi" w:cstheme="majorBidi"/>
          <w:sz w:val="26"/>
          <w:szCs w:val="26"/>
        </w:rPr>
        <w:t>’</w:t>
      </w:r>
      <w:r w:rsidR="003B64FF" w:rsidRPr="00515A64">
        <w:rPr>
          <w:rFonts w:asciiTheme="majorBidi" w:hAnsiTheme="majorBidi" w:cstheme="majorBidi"/>
          <w:sz w:val="26"/>
          <w:szCs w:val="26"/>
        </w:rPr>
        <w:t xml:space="preserve"> way</w:t>
      </w:r>
      <w:r w:rsidR="003B64FF" w:rsidRPr="00515A64">
        <w:rPr>
          <w:rStyle w:val="FootnoteReference"/>
          <w:rFonts w:asciiTheme="majorBidi" w:hAnsiTheme="majorBidi" w:cstheme="majorBidi"/>
          <w:sz w:val="26"/>
          <w:szCs w:val="26"/>
        </w:rPr>
        <w:footnoteReference w:id="35"/>
      </w:r>
      <w:r w:rsidR="003B64FF" w:rsidRPr="00515A64">
        <w:rPr>
          <w:rFonts w:asciiTheme="majorBidi" w:hAnsiTheme="majorBidi" w:cstheme="majorBidi"/>
          <w:sz w:val="26"/>
          <w:szCs w:val="26"/>
        </w:rPr>
        <w:t xml:space="preserve">. </w:t>
      </w:r>
      <w:r w:rsidR="004408B1" w:rsidRPr="00515A64">
        <w:rPr>
          <w:rFonts w:asciiTheme="majorBidi" w:hAnsiTheme="majorBidi" w:cstheme="majorBidi"/>
          <w:sz w:val="26"/>
          <w:szCs w:val="26"/>
        </w:rPr>
        <w:lastRenderedPageBreak/>
        <w:t>Although there is gener</w:t>
      </w:r>
      <w:r w:rsidR="000B5C55" w:rsidRPr="00515A64">
        <w:rPr>
          <w:rFonts w:asciiTheme="majorBidi" w:hAnsiTheme="majorBidi" w:cstheme="majorBidi"/>
          <w:sz w:val="26"/>
          <w:szCs w:val="26"/>
        </w:rPr>
        <w:t xml:space="preserve">al consensus concerning the </w:t>
      </w:r>
      <w:r w:rsidR="005179E1" w:rsidRPr="00515A64">
        <w:rPr>
          <w:rFonts w:asciiTheme="majorBidi" w:hAnsiTheme="majorBidi" w:cstheme="majorBidi"/>
          <w:sz w:val="26"/>
          <w:szCs w:val="26"/>
        </w:rPr>
        <w:t>‘</w:t>
      </w:r>
      <w:r w:rsidR="000B5C55" w:rsidRPr="00515A64">
        <w:rPr>
          <w:rFonts w:asciiTheme="majorBidi" w:hAnsiTheme="majorBidi" w:cstheme="majorBidi"/>
          <w:sz w:val="26"/>
          <w:szCs w:val="26"/>
        </w:rPr>
        <w:t>free</w:t>
      </w:r>
      <w:r w:rsidR="005179E1" w:rsidRPr="00515A64">
        <w:rPr>
          <w:rFonts w:asciiTheme="majorBidi" w:hAnsiTheme="majorBidi" w:cstheme="majorBidi"/>
          <w:sz w:val="26"/>
          <w:szCs w:val="26"/>
        </w:rPr>
        <w:t>’</w:t>
      </w:r>
      <w:r w:rsidR="000B5C55" w:rsidRPr="00515A64">
        <w:rPr>
          <w:rFonts w:asciiTheme="majorBidi" w:hAnsiTheme="majorBidi" w:cstheme="majorBidi"/>
          <w:sz w:val="26"/>
          <w:szCs w:val="26"/>
        </w:rPr>
        <w:t xml:space="preserve"> character of the translation, there are still some </w:t>
      </w:r>
      <w:r w:rsidR="007102CF" w:rsidRPr="00515A64">
        <w:rPr>
          <w:rFonts w:asciiTheme="majorBidi" w:hAnsiTheme="majorBidi" w:cstheme="majorBidi"/>
          <w:sz w:val="26"/>
          <w:szCs w:val="26"/>
        </w:rPr>
        <w:t xml:space="preserve">on-going </w:t>
      </w:r>
      <w:r w:rsidR="000B5C55" w:rsidRPr="00515A64">
        <w:rPr>
          <w:rFonts w:asciiTheme="majorBidi" w:hAnsiTheme="majorBidi" w:cstheme="majorBidi"/>
          <w:sz w:val="26"/>
          <w:szCs w:val="26"/>
        </w:rPr>
        <w:t>discussions with regard to the ‘faithfulness’</w:t>
      </w:r>
      <w:r w:rsidR="00BD466B" w:rsidRPr="00515A64">
        <w:rPr>
          <w:rStyle w:val="FootnoteReference"/>
          <w:rFonts w:asciiTheme="majorBidi" w:hAnsiTheme="majorBidi" w:cstheme="majorBidi"/>
          <w:sz w:val="26"/>
          <w:szCs w:val="26"/>
        </w:rPr>
        <w:footnoteReference w:id="36"/>
      </w:r>
      <w:r w:rsidR="000B5C55" w:rsidRPr="00515A64">
        <w:rPr>
          <w:rFonts w:asciiTheme="majorBidi" w:hAnsiTheme="majorBidi" w:cstheme="majorBidi"/>
          <w:sz w:val="26"/>
          <w:szCs w:val="26"/>
        </w:rPr>
        <w:t xml:space="preserve"> of the translation</w:t>
      </w:r>
      <w:r w:rsidR="005179E1" w:rsidRPr="00515A64">
        <w:rPr>
          <w:rStyle w:val="FootnoteReference"/>
          <w:rFonts w:asciiTheme="majorBidi" w:hAnsiTheme="majorBidi" w:cstheme="majorBidi"/>
          <w:sz w:val="26"/>
          <w:szCs w:val="26"/>
        </w:rPr>
        <w:footnoteReference w:id="37"/>
      </w:r>
      <w:r w:rsidR="000B5C55" w:rsidRPr="00515A64">
        <w:rPr>
          <w:rFonts w:asciiTheme="majorBidi" w:hAnsiTheme="majorBidi" w:cstheme="majorBidi"/>
          <w:sz w:val="26"/>
          <w:szCs w:val="26"/>
        </w:rPr>
        <w:t xml:space="preserve">. </w:t>
      </w:r>
    </w:p>
    <w:p w14:paraId="2C62309C" w14:textId="49C50A9A" w:rsidR="00B84A3B" w:rsidRPr="00515A64" w:rsidRDefault="00EB6DF3" w:rsidP="00505706">
      <w:pPr>
        <w:spacing w:before="200" w:after="200" w:line="240" w:lineRule="auto"/>
        <w:ind w:firstLine="720"/>
        <w:rPr>
          <w:rFonts w:asciiTheme="majorBidi" w:hAnsiTheme="majorBidi" w:cstheme="majorBidi"/>
          <w:sz w:val="26"/>
          <w:szCs w:val="26"/>
        </w:rPr>
      </w:pPr>
      <w:r w:rsidRPr="00515A64">
        <w:rPr>
          <w:rFonts w:asciiTheme="majorBidi" w:hAnsiTheme="majorBidi" w:cstheme="majorBidi"/>
          <w:sz w:val="26"/>
          <w:szCs w:val="26"/>
        </w:rPr>
        <w:lastRenderedPageBreak/>
        <w:t xml:space="preserve">The following variants can be explained by </w:t>
      </w:r>
      <w:r w:rsidR="00C56B0E" w:rsidRPr="00515A64">
        <w:rPr>
          <w:rFonts w:asciiTheme="majorBidi" w:hAnsiTheme="majorBidi" w:cstheme="majorBidi"/>
          <w:sz w:val="26"/>
          <w:szCs w:val="26"/>
        </w:rPr>
        <w:t xml:space="preserve">looking at </w:t>
      </w:r>
      <w:r w:rsidRPr="00515A64">
        <w:rPr>
          <w:rFonts w:asciiTheme="majorBidi" w:hAnsiTheme="majorBidi" w:cstheme="majorBidi"/>
          <w:sz w:val="26"/>
          <w:szCs w:val="26"/>
        </w:rPr>
        <w:t>the LXX translator</w:t>
      </w:r>
      <w:r w:rsidR="00633A28" w:rsidRPr="00515A64">
        <w:rPr>
          <w:rFonts w:asciiTheme="majorBidi" w:hAnsiTheme="majorBidi" w:cstheme="majorBidi"/>
          <w:sz w:val="26"/>
          <w:szCs w:val="26"/>
        </w:rPr>
        <w:t>’s translation technique.</w:t>
      </w:r>
    </w:p>
    <w:p w14:paraId="1668833B" w14:textId="27349601" w:rsidR="00D774CB" w:rsidRPr="00515A64" w:rsidRDefault="00505706" w:rsidP="006E770E">
      <w:pPr>
        <w:spacing w:before="200" w:after="200" w:line="240" w:lineRule="auto"/>
        <w:ind w:firstLine="0"/>
        <w:rPr>
          <w:rFonts w:asciiTheme="majorBidi" w:hAnsiTheme="majorBidi" w:cstheme="majorBidi"/>
          <w:sz w:val="26"/>
          <w:szCs w:val="26"/>
          <w:lang w:val="en" w:bidi="he-IL"/>
        </w:rPr>
      </w:pPr>
      <w:r>
        <w:rPr>
          <w:rFonts w:asciiTheme="majorBidi" w:hAnsiTheme="majorBidi" w:cstheme="majorBidi"/>
          <w:sz w:val="26"/>
          <w:szCs w:val="26"/>
          <w:lang w:val="en-US" w:bidi="he-IL"/>
        </w:rPr>
        <w:t>1a</w:t>
      </w:r>
      <w:r w:rsidR="00C56B0E" w:rsidRPr="00515A64">
        <w:rPr>
          <w:rFonts w:asciiTheme="majorBidi" w:hAnsiTheme="majorBidi" w:cstheme="majorBidi"/>
          <w:sz w:val="26"/>
          <w:szCs w:val="26"/>
          <w:lang w:val="en-US" w:bidi="he-IL"/>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25:</w:t>
      </w:r>
      <w:r w:rsidR="00B20694" w:rsidRPr="00515A64">
        <w:rPr>
          <w:rFonts w:asciiTheme="majorBidi" w:hAnsiTheme="majorBidi" w:cstheme="majorBidi"/>
          <w:sz w:val="26"/>
          <w:szCs w:val="26"/>
          <w:lang w:val="en-US" w:bidi="he-IL"/>
        </w:rPr>
        <w:t>27 LXX</w:t>
      </w:r>
      <w:r w:rsidR="00B20694" w:rsidRPr="00515A64">
        <w:rPr>
          <w:rFonts w:asciiTheme="majorBidi" w:hAnsiTheme="majorBidi" w:cstheme="majorBidi"/>
          <w:sz w:val="26"/>
          <w:szCs w:val="26"/>
          <w:vertAlign w:val="superscript"/>
          <w:lang w:val="en-US" w:bidi="he-IL"/>
        </w:rPr>
        <w:t xml:space="preserve"> </w:t>
      </w:r>
      <w:r w:rsidR="00B20694" w:rsidRPr="00515A64">
        <w:rPr>
          <w:rFonts w:asciiTheme="majorBidi" w:hAnsiTheme="majorBidi" w:cstheme="majorBidi"/>
          <w:sz w:val="26"/>
          <w:szCs w:val="26"/>
          <w:lang w:val="en-US" w:bidi="he-IL"/>
        </w:rPr>
        <w:t>≠ MT</w:t>
      </w:r>
      <w:r w:rsidR="00B20694" w:rsidRPr="00515A64">
        <w:rPr>
          <w:rFonts w:ascii="Times New Roman (Theme Headings" w:hAnsi="Times New Roman (Theme Headings" w:cstheme="majorBidi"/>
          <w:sz w:val="26"/>
          <w:szCs w:val="26"/>
          <w:vertAlign w:val="superscript"/>
          <w:lang w:val="en-US" w:bidi="he-IL"/>
        </w:rPr>
        <w:t>16</w:t>
      </w:r>
      <w:r w:rsidR="00182B3B" w:rsidRPr="00515A64">
        <w:rPr>
          <w:rFonts w:ascii="Times New Roman (Theme Headings" w:hAnsi="Times New Roman (Theme Headings" w:cstheme="majorBidi"/>
          <w:sz w:val="26"/>
          <w:szCs w:val="26"/>
          <w:vertAlign w:val="superscript"/>
          <w:lang w:val="en-US" w:bidi="he-IL"/>
        </w:rPr>
        <w:t>,6</w:t>
      </w:r>
      <w:r w:rsidR="00B20694" w:rsidRPr="00515A64">
        <w:rPr>
          <w:rFonts w:ascii="Times New Roman (Theme Headings" w:hAnsi="Times New Roman (Theme Headings" w:cstheme="majorBidi"/>
          <w:sz w:val="26"/>
          <w:szCs w:val="26"/>
          <w:lang w:val="en-US" w:bidi="he-IL"/>
        </w:rPr>
        <w:t xml:space="preserve"> (</w:t>
      </w:r>
      <w:r w:rsidR="00B20694" w:rsidRPr="00515A64">
        <w:rPr>
          <w:rFonts w:asciiTheme="majorBidi" w:hAnsiTheme="majorBidi" w:cstheme="majorBidi"/>
          <w:sz w:val="26"/>
          <w:szCs w:val="26"/>
          <w:rtl/>
          <w:lang w:val="en" w:bidi="he-IL"/>
        </w:rPr>
        <w:t>בחסד</w:t>
      </w:r>
      <w:r w:rsidR="00B20694" w:rsidRPr="00515A64">
        <w:rPr>
          <w:rFonts w:asciiTheme="majorBidi" w:hAnsiTheme="majorBidi" w:cstheme="majorBidi"/>
          <w:sz w:val="26"/>
          <w:szCs w:val="26"/>
          <w:lang w:val="en"/>
        </w:rPr>
        <w:t xml:space="preserve"> </w:t>
      </w:r>
      <w:r w:rsidR="00B20694" w:rsidRPr="00515A64">
        <w:rPr>
          <w:rFonts w:asciiTheme="majorBidi" w:hAnsiTheme="majorBidi" w:cstheme="majorBidi"/>
          <w:sz w:val="26"/>
          <w:szCs w:val="26"/>
          <w:lang w:val="en" w:bidi="he-IL"/>
        </w:rPr>
        <w:t>/ ἐλεημοσύναις)</w:t>
      </w:r>
    </w:p>
    <w:p w14:paraId="017B7AD4" w14:textId="276B78F6" w:rsidR="00EF7F07" w:rsidRPr="00515A64" w:rsidRDefault="00B20694" w:rsidP="00505706">
      <w:pPr>
        <w:spacing w:before="200" w:after="200" w:line="240" w:lineRule="auto"/>
        <w:ind w:firstLine="0"/>
        <w:rPr>
          <w:rFonts w:asciiTheme="majorBidi" w:hAnsiTheme="majorBidi" w:cstheme="majorBidi"/>
          <w:sz w:val="26"/>
          <w:szCs w:val="26"/>
          <w:lang w:val="en" w:bidi="he-IL"/>
        </w:rPr>
      </w:pPr>
      <w:r w:rsidRPr="00515A64">
        <w:rPr>
          <w:rFonts w:asciiTheme="majorBidi" w:hAnsiTheme="majorBidi" w:cstheme="majorBidi"/>
          <w:sz w:val="26"/>
          <w:szCs w:val="26"/>
          <w:lang w:val="en" w:bidi="he-IL"/>
        </w:rPr>
        <w:t>We can see that the number of both words differ. The Hebrew word is singular whereas the Greek word is</w:t>
      </w:r>
      <w:r w:rsidR="007102CF" w:rsidRPr="00515A64">
        <w:rPr>
          <w:rFonts w:asciiTheme="majorBidi" w:hAnsiTheme="majorBidi" w:cstheme="majorBidi"/>
          <w:sz w:val="26"/>
          <w:szCs w:val="26"/>
          <w:lang w:val="en" w:bidi="he-IL"/>
        </w:rPr>
        <w:t xml:space="preserve"> in</w:t>
      </w:r>
      <w:r w:rsidRPr="00515A64">
        <w:rPr>
          <w:rFonts w:asciiTheme="majorBidi" w:hAnsiTheme="majorBidi" w:cstheme="majorBidi"/>
          <w:sz w:val="26"/>
          <w:szCs w:val="26"/>
          <w:lang w:val="en" w:bidi="he-IL"/>
        </w:rPr>
        <w:t xml:space="preserve"> a plural form. As mentioned in the description (see </w:t>
      </w:r>
      <w:r w:rsidRPr="00515A64">
        <w:rPr>
          <w:rFonts w:asciiTheme="majorBidi" w:hAnsiTheme="majorBidi" w:cstheme="majorBidi"/>
          <w:i/>
          <w:sz w:val="26"/>
          <w:szCs w:val="26"/>
          <w:lang w:val="en" w:bidi="he-IL"/>
        </w:rPr>
        <w:t>supra</w:t>
      </w:r>
      <w:r w:rsidRPr="00515A64">
        <w:rPr>
          <w:rFonts w:asciiTheme="majorBidi" w:hAnsiTheme="majorBidi" w:cstheme="majorBidi"/>
          <w:sz w:val="26"/>
          <w:szCs w:val="26"/>
          <w:lang w:val="en" w:bidi="he-IL"/>
        </w:rPr>
        <w:t>)</w:t>
      </w:r>
      <w:r w:rsidR="00711C25" w:rsidRPr="00515A64">
        <w:rPr>
          <w:rFonts w:asciiTheme="majorBidi" w:hAnsiTheme="majorBidi" w:cstheme="majorBidi"/>
          <w:sz w:val="26"/>
          <w:szCs w:val="26"/>
          <w:lang w:val="en" w:bidi="he-IL"/>
        </w:rPr>
        <w:t>,</w:t>
      </w:r>
      <w:r w:rsidRPr="00515A64">
        <w:rPr>
          <w:rFonts w:asciiTheme="majorBidi" w:hAnsiTheme="majorBidi" w:cstheme="majorBidi"/>
          <w:sz w:val="26"/>
          <w:szCs w:val="26"/>
          <w:lang w:val="en" w:bidi="he-IL"/>
        </w:rPr>
        <w:t xml:space="preserve"> the meaning differs as well. MT uses a more general term ‘goodness/kindness’ than the LXX</w:t>
      </w:r>
      <w:r w:rsidR="00295FFA" w:rsidRPr="00515A64">
        <w:rPr>
          <w:rFonts w:asciiTheme="majorBidi" w:hAnsiTheme="majorBidi" w:cstheme="majorBidi"/>
          <w:sz w:val="26"/>
          <w:szCs w:val="26"/>
          <w:lang w:val="en" w:bidi="he-IL"/>
        </w:rPr>
        <w:t>. The Greek conveys a</w:t>
      </w:r>
      <w:r w:rsidRPr="00515A64">
        <w:rPr>
          <w:rFonts w:asciiTheme="majorBidi" w:hAnsiTheme="majorBidi" w:cstheme="majorBidi"/>
          <w:sz w:val="26"/>
          <w:szCs w:val="26"/>
          <w:lang w:val="en" w:bidi="he-IL"/>
        </w:rPr>
        <w:t xml:space="preserve"> more specific meaning: ‘kind deeds’</w:t>
      </w:r>
      <w:r w:rsidR="00E60CE3" w:rsidRPr="00515A64">
        <w:rPr>
          <w:rStyle w:val="FootnoteReference"/>
          <w:rFonts w:asciiTheme="majorBidi" w:hAnsiTheme="majorBidi" w:cstheme="majorBidi"/>
          <w:sz w:val="26"/>
          <w:szCs w:val="26"/>
          <w:lang w:val="en" w:bidi="he-IL"/>
        </w:rPr>
        <w:footnoteReference w:id="38"/>
      </w:r>
      <w:r w:rsidRPr="00515A64">
        <w:rPr>
          <w:rFonts w:asciiTheme="majorBidi" w:hAnsiTheme="majorBidi" w:cstheme="majorBidi"/>
          <w:sz w:val="26"/>
          <w:szCs w:val="26"/>
          <w:lang w:val="en" w:bidi="he-IL"/>
        </w:rPr>
        <w:t>. The LXX translator rendered this word in a rather free way as he tried to specify the meaning of t</w:t>
      </w:r>
      <w:r w:rsidR="00295FFA" w:rsidRPr="00515A64">
        <w:rPr>
          <w:rFonts w:asciiTheme="majorBidi" w:hAnsiTheme="majorBidi" w:cstheme="majorBidi"/>
          <w:sz w:val="26"/>
          <w:szCs w:val="26"/>
          <w:lang w:val="en" w:bidi="he-IL"/>
        </w:rPr>
        <w:t>he Hebrew word. Still he remained</w:t>
      </w:r>
      <w:r w:rsidRPr="00515A64">
        <w:rPr>
          <w:rFonts w:asciiTheme="majorBidi" w:hAnsiTheme="majorBidi" w:cstheme="majorBidi"/>
          <w:sz w:val="26"/>
          <w:szCs w:val="26"/>
          <w:lang w:val="en" w:bidi="he-IL"/>
        </w:rPr>
        <w:t xml:space="preserve"> faithful to his </w:t>
      </w:r>
      <w:r w:rsidRPr="00515A64">
        <w:rPr>
          <w:rFonts w:asciiTheme="majorBidi" w:hAnsiTheme="majorBidi" w:cstheme="majorBidi"/>
          <w:i/>
          <w:sz w:val="26"/>
          <w:szCs w:val="26"/>
          <w:lang w:val="en" w:bidi="he-IL"/>
        </w:rPr>
        <w:t>Vorlage</w:t>
      </w:r>
      <w:r w:rsidRPr="00515A64">
        <w:rPr>
          <w:rFonts w:asciiTheme="majorBidi" w:hAnsiTheme="majorBidi" w:cstheme="majorBidi"/>
          <w:sz w:val="26"/>
          <w:szCs w:val="26"/>
          <w:lang w:val="en" w:bidi="he-IL"/>
        </w:rPr>
        <w:t xml:space="preserve">, </w:t>
      </w:r>
      <w:r w:rsidR="007102CF" w:rsidRPr="00515A64">
        <w:rPr>
          <w:rFonts w:asciiTheme="majorBidi" w:hAnsiTheme="majorBidi" w:cstheme="majorBidi"/>
          <w:sz w:val="26"/>
          <w:szCs w:val="26"/>
          <w:lang w:val="en" w:bidi="he-IL"/>
        </w:rPr>
        <w:t xml:space="preserve">and </w:t>
      </w:r>
      <w:r w:rsidRPr="00515A64">
        <w:rPr>
          <w:rFonts w:asciiTheme="majorBidi" w:hAnsiTheme="majorBidi" w:cstheme="majorBidi"/>
          <w:sz w:val="26"/>
          <w:szCs w:val="26"/>
          <w:lang w:val="en" w:bidi="he-IL"/>
        </w:rPr>
        <w:t>the meaning of the verse remains the same.</w:t>
      </w:r>
    </w:p>
    <w:p w14:paraId="427F3EE8" w14:textId="610C2B9D" w:rsidR="00D774CB" w:rsidRPr="00515A64" w:rsidRDefault="00505706" w:rsidP="006E770E">
      <w:pPr>
        <w:spacing w:before="200" w:after="200" w:line="240" w:lineRule="auto"/>
        <w:ind w:firstLine="0"/>
        <w:rPr>
          <w:rFonts w:asciiTheme="majorBidi" w:hAnsiTheme="majorBidi" w:cstheme="majorBidi"/>
          <w:sz w:val="26"/>
          <w:szCs w:val="26"/>
          <w:lang w:val="en" w:bidi="he-IL"/>
        </w:rPr>
      </w:pPr>
      <w:r>
        <w:rPr>
          <w:rFonts w:asciiTheme="majorBidi" w:hAnsiTheme="majorBidi" w:cstheme="majorBidi"/>
          <w:sz w:val="26"/>
          <w:szCs w:val="26"/>
          <w:lang w:val="en-US" w:bidi="he-IL"/>
        </w:rPr>
        <w:t>1b</w:t>
      </w:r>
      <w:r w:rsidR="00EF7F07" w:rsidRPr="00515A64">
        <w:rPr>
          <w:rFonts w:asciiTheme="majorBidi" w:hAnsiTheme="majorBidi" w:cstheme="majorBidi"/>
          <w:sz w:val="26"/>
          <w:szCs w:val="26"/>
          <w:lang w:val="en-US" w:bidi="he-IL"/>
        </w:rPr>
        <w:t xml:space="preserve"> </w:t>
      </w:r>
      <w:proofErr w:type="spellStart"/>
      <w:r w:rsidR="00EF7F07" w:rsidRPr="00515A64">
        <w:rPr>
          <w:rFonts w:asciiTheme="majorBidi" w:hAnsiTheme="majorBidi" w:cstheme="majorBidi"/>
          <w:sz w:val="26"/>
          <w:szCs w:val="26"/>
          <w:lang w:val="en-US" w:bidi="he-IL"/>
        </w:rPr>
        <w:t>Prov</w:t>
      </w:r>
      <w:proofErr w:type="spellEnd"/>
      <w:r w:rsidR="00EF7F07" w:rsidRPr="00515A64">
        <w:rPr>
          <w:rFonts w:asciiTheme="majorBidi" w:hAnsiTheme="majorBidi" w:cstheme="majorBidi"/>
          <w:sz w:val="26"/>
          <w:szCs w:val="26"/>
          <w:lang w:val="en-US" w:bidi="he-IL"/>
        </w:rPr>
        <w:t xml:space="preserve"> 1</w:t>
      </w:r>
      <w:r w:rsidR="006D7B02">
        <w:rPr>
          <w:rFonts w:asciiTheme="majorBidi" w:hAnsiTheme="majorBidi" w:cstheme="majorBidi"/>
          <w:sz w:val="26"/>
          <w:szCs w:val="26"/>
          <w:lang w:val="en-US" w:bidi="he-IL"/>
        </w:rPr>
        <w:t>5:</w:t>
      </w:r>
      <w:r w:rsidR="00EF7F07" w:rsidRPr="00515A64">
        <w:rPr>
          <w:rFonts w:asciiTheme="majorBidi" w:hAnsiTheme="majorBidi" w:cstheme="majorBidi"/>
          <w:sz w:val="26"/>
          <w:szCs w:val="26"/>
          <w:lang w:val="en-US" w:bidi="he-IL"/>
        </w:rPr>
        <w:t>28 LXX</w:t>
      </w:r>
      <w:r w:rsidR="00EF7F07" w:rsidRPr="00515A64">
        <w:rPr>
          <w:rFonts w:asciiTheme="majorBidi" w:hAnsiTheme="majorBidi" w:cstheme="majorBidi"/>
          <w:sz w:val="26"/>
          <w:szCs w:val="26"/>
          <w:vertAlign w:val="superscript"/>
          <w:lang w:val="en-US" w:bidi="he-IL"/>
        </w:rPr>
        <w:t xml:space="preserve"> </w:t>
      </w:r>
      <w:r w:rsidR="00EF7F07" w:rsidRPr="00515A64">
        <w:rPr>
          <w:rFonts w:asciiTheme="majorBidi" w:hAnsiTheme="majorBidi" w:cstheme="majorBidi"/>
          <w:sz w:val="26"/>
          <w:szCs w:val="26"/>
          <w:lang w:val="en-US" w:bidi="he-IL"/>
        </w:rPr>
        <w:t>≠ MT</w:t>
      </w:r>
      <w:r w:rsidR="00EF7F07" w:rsidRPr="00515A64">
        <w:rPr>
          <w:rFonts w:ascii="Times New Roman (Theme Headings" w:hAnsi="Times New Roman (Theme Headings" w:cstheme="majorBidi"/>
          <w:sz w:val="26"/>
          <w:szCs w:val="26"/>
          <w:vertAlign w:val="superscript"/>
          <w:lang w:val="en-US" w:bidi="he-IL"/>
        </w:rPr>
        <w:t>16,7</w:t>
      </w:r>
      <w:r w:rsidR="00EF7F07" w:rsidRPr="00515A64">
        <w:rPr>
          <w:rFonts w:asciiTheme="majorBidi" w:hAnsiTheme="majorBidi" w:cstheme="majorBidi"/>
          <w:sz w:val="26"/>
          <w:szCs w:val="26"/>
          <w:lang w:val="en-US"/>
        </w:rPr>
        <w:t xml:space="preserve"> (</w:t>
      </w:r>
      <w:r w:rsidR="00EF7F07" w:rsidRPr="00515A64">
        <w:rPr>
          <w:rFonts w:asciiTheme="majorBidi" w:hAnsiTheme="majorBidi" w:cstheme="majorBidi"/>
          <w:sz w:val="26"/>
          <w:szCs w:val="26"/>
          <w:rtl/>
          <w:lang w:val="en" w:bidi="he-IL"/>
        </w:rPr>
        <w:t>ישלם</w:t>
      </w:r>
      <w:r w:rsidR="00EF7F07" w:rsidRPr="00515A64">
        <w:rPr>
          <w:rFonts w:asciiTheme="majorBidi" w:hAnsiTheme="majorBidi" w:cstheme="majorBidi"/>
          <w:sz w:val="26"/>
          <w:szCs w:val="26"/>
          <w:lang w:val="en" w:bidi="he-IL"/>
        </w:rPr>
        <w:t xml:space="preserve"> / φίλοι γίνονται)</w:t>
      </w:r>
    </w:p>
    <w:p w14:paraId="0DEFFBC8" w14:textId="567F029C" w:rsidR="00964006" w:rsidRPr="00515A64" w:rsidRDefault="00EF7F07" w:rsidP="006E770E">
      <w:pPr>
        <w:spacing w:before="200" w:after="200" w:line="240" w:lineRule="auto"/>
        <w:ind w:firstLine="0"/>
        <w:rPr>
          <w:rFonts w:asciiTheme="majorBidi" w:hAnsiTheme="majorBidi" w:cstheme="majorBidi"/>
          <w:sz w:val="26"/>
          <w:szCs w:val="26"/>
          <w:lang w:val="en-US" w:bidi="he-IL"/>
        </w:rPr>
      </w:pPr>
      <w:r w:rsidRPr="00515A64">
        <w:rPr>
          <w:rFonts w:asciiTheme="majorBidi" w:hAnsiTheme="majorBidi" w:cstheme="majorBidi"/>
          <w:sz w:val="26"/>
          <w:szCs w:val="26"/>
          <w:lang w:val="en" w:bidi="he-IL"/>
        </w:rPr>
        <w:t xml:space="preserve">We can see that the LXX attests a stronger expression than </w:t>
      </w:r>
      <w:r w:rsidR="00964006" w:rsidRPr="00515A64">
        <w:rPr>
          <w:rFonts w:asciiTheme="majorBidi" w:hAnsiTheme="majorBidi" w:cstheme="majorBidi"/>
          <w:sz w:val="26"/>
          <w:szCs w:val="26"/>
          <w:lang w:val="en" w:bidi="he-IL"/>
        </w:rPr>
        <w:t xml:space="preserve">MT. The translator </w:t>
      </w:r>
      <w:r w:rsidR="003E55FD" w:rsidRPr="00515A64">
        <w:rPr>
          <w:rFonts w:asciiTheme="majorBidi" w:hAnsiTheme="majorBidi" w:cstheme="majorBidi"/>
          <w:sz w:val="26"/>
          <w:szCs w:val="26"/>
          <w:lang w:val="en" w:bidi="he-IL"/>
        </w:rPr>
        <w:t xml:space="preserve">seems to have </w:t>
      </w:r>
      <w:r w:rsidR="00964006" w:rsidRPr="00515A64">
        <w:rPr>
          <w:rFonts w:asciiTheme="majorBidi" w:hAnsiTheme="majorBidi" w:cstheme="majorBidi"/>
          <w:sz w:val="26"/>
          <w:szCs w:val="26"/>
          <w:lang w:val="en" w:bidi="he-IL"/>
        </w:rPr>
        <w:t xml:space="preserve">made the expression stronger and contrasted </w:t>
      </w:r>
      <w:proofErr w:type="spellStart"/>
      <w:r w:rsidR="00964006" w:rsidRPr="00515A64">
        <w:rPr>
          <w:rFonts w:asciiTheme="majorBidi" w:hAnsiTheme="majorBidi" w:cstheme="majorBidi"/>
          <w:sz w:val="26"/>
          <w:szCs w:val="26"/>
          <w:lang w:val="en-US" w:bidi="he-IL"/>
        </w:rPr>
        <w:t>οι</w:t>
      </w:r>
      <w:proofErr w:type="spellEnd"/>
      <w:r w:rsidR="00964006" w:rsidRPr="00515A64">
        <w:rPr>
          <w:rFonts w:asciiTheme="majorBidi" w:hAnsiTheme="majorBidi" w:cstheme="majorBidi"/>
          <w:sz w:val="26"/>
          <w:szCs w:val="26"/>
          <w:lang w:val="en-US" w:bidi="he-IL"/>
        </w:rPr>
        <w:t xml:space="preserve">̔ </w:t>
      </w:r>
      <w:proofErr w:type="spellStart"/>
      <w:r w:rsidR="00964006" w:rsidRPr="00515A64">
        <w:rPr>
          <w:rFonts w:asciiTheme="majorBidi" w:hAnsiTheme="majorBidi" w:cstheme="majorBidi"/>
          <w:sz w:val="26"/>
          <w:szCs w:val="26"/>
          <w:lang w:val="en-US" w:bidi="he-IL"/>
        </w:rPr>
        <w:t>ἐχθροι</w:t>
      </w:r>
      <w:proofErr w:type="spellEnd"/>
      <w:r w:rsidR="00964006" w:rsidRPr="00515A64">
        <w:rPr>
          <w:rFonts w:asciiTheme="majorBidi" w:hAnsiTheme="majorBidi" w:cstheme="majorBidi"/>
          <w:sz w:val="26"/>
          <w:szCs w:val="26"/>
          <w:lang w:val="en-US" w:bidi="he-IL"/>
        </w:rPr>
        <w:t xml:space="preserve">̀ </w:t>
      </w:r>
      <w:r w:rsidR="003E55FD" w:rsidRPr="00515A64">
        <w:rPr>
          <w:rFonts w:asciiTheme="majorBidi" w:hAnsiTheme="majorBidi" w:cstheme="majorBidi"/>
          <w:sz w:val="26"/>
          <w:szCs w:val="26"/>
          <w:lang w:val="en-US" w:bidi="he-IL"/>
        </w:rPr>
        <w:t>to</w:t>
      </w:r>
      <w:r w:rsidR="00964006" w:rsidRPr="00515A64">
        <w:rPr>
          <w:rFonts w:asciiTheme="majorBidi" w:hAnsiTheme="majorBidi" w:cstheme="majorBidi"/>
          <w:sz w:val="26"/>
          <w:szCs w:val="26"/>
          <w:lang w:val="en-US" w:bidi="he-IL"/>
        </w:rPr>
        <w:t xml:space="preserve"> </w:t>
      </w:r>
      <w:r w:rsidR="00964006" w:rsidRPr="00515A64">
        <w:rPr>
          <w:rFonts w:asciiTheme="majorBidi" w:hAnsiTheme="majorBidi" w:cstheme="majorBidi"/>
          <w:sz w:val="26"/>
          <w:szCs w:val="26"/>
          <w:lang w:val="en" w:bidi="he-IL"/>
        </w:rPr>
        <w:t>φίλοι</w:t>
      </w:r>
      <w:r w:rsidR="00AC6095" w:rsidRPr="00515A64">
        <w:rPr>
          <w:rStyle w:val="FootnoteReference"/>
          <w:rFonts w:asciiTheme="majorBidi" w:hAnsiTheme="majorBidi" w:cstheme="majorBidi"/>
          <w:sz w:val="26"/>
          <w:szCs w:val="26"/>
          <w:lang w:val="en" w:bidi="he-IL"/>
        </w:rPr>
        <w:footnoteReference w:id="39"/>
      </w:r>
      <w:r w:rsidR="00964006" w:rsidRPr="00515A64">
        <w:rPr>
          <w:rFonts w:asciiTheme="majorBidi" w:hAnsiTheme="majorBidi" w:cstheme="majorBidi"/>
          <w:sz w:val="26"/>
          <w:szCs w:val="26"/>
          <w:lang w:val="en" w:bidi="he-IL"/>
        </w:rPr>
        <w:t>. This contrast is less visible in the Hebrew text.</w:t>
      </w:r>
      <w:r w:rsidR="00D62154" w:rsidRPr="00515A64">
        <w:rPr>
          <w:rFonts w:asciiTheme="majorBidi" w:hAnsiTheme="majorBidi" w:cstheme="majorBidi"/>
          <w:sz w:val="26"/>
          <w:szCs w:val="26"/>
          <w:lang w:val="en" w:bidi="he-IL"/>
        </w:rPr>
        <w:t xml:space="preserve"> </w:t>
      </w:r>
      <w:r w:rsidR="00711C25" w:rsidRPr="00515A64">
        <w:rPr>
          <w:rFonts w:asciiTheme="majorBidi" w:hAnsiTheme="majorBidi" w:cstheme="majorBidi"/>
          <w:sz w:val="26"/>
          <w:szCs w:val="26"/>
          <w:lang w:val="en" w:bidi="he-IL"/>
        </w:rPr>
        <w:t>We get the impression</w:t>
      </w:r>
      <w:r w:rsidR="00D62154" w:rsidRPr="00515A64">
        <w:rPr>
          <w:rFonts w:asciiTheme="majorBidi" w:hAnsiTheme="majorBidi" w:cstheme="majorBidi"/>
          <w:sz w:val="26"/>
          <w:szCs w:val="26"/>
          <w:lang w:val="en" w:bidi="he-IL"/>
        </w:rPr>
        <w:t xml:space="preserve"> that the translator wanted to go further than just mere forgiveness which is attested in the Hebrew text. He is speaking about reconciliation with the enemies. </w:t>
      </w:r>
      <w:r w:rsidR="003E55FD" w:rsidRPr="00515A64">
        <w:rPr>
          <w:rFonts w:asciiTheme="majorBidi" w:hAnsiTheme="majorBidi" w:cstheme="majorBidi"/>
          <w:sz w:val="26"/>
          <w:szCs w:val="26"/>
          <w:lang w:val="en" w:bidi="he-IL"/>
        </w:rPr>
        <w:t>It pertains to t</w:t>
      </w:r>
      <w:r w:rsidR="00D62154" w:rsidRPr="00515A64">
        <w:rPr>
          <w:rFonts w:asciiTheme="majorBidi" w:hAnsiTheme="majorBidi" w:cstheme="majorBidi"/>
          <w:sz w:val="26"/>
          <w:szCs w:val="26"/>
          <w:lang w:val="en" w:bidi="he-IL"/>
        </w:rPr>
        <w:t>he renewal of a relationship that was once broken by the infliction of evil.</w:t>
      </w:r>
    </w:p>
    <w:p w14:paraId="211B4862" w14:textId="77777777" w:rsidR="00915183" w:rsidRPr="00515A64" w:rsidRDefault="00915183" w:rsidP="006E770E">
      <w:pPr>
        <w:spacing w:before="200" w:after="200" w:line="240" w:lineRule="auto"/>
        <w:ind w:firstLine="0"/>
        <w:rPr>
          <w:rFonts w:asciiTheme="majorBidi" w:hAnsiTheme="majorBidi" w:cstheme="majorBidi"/>
          <w:sz w:val="26"/>
          <w:szCs w:val="26"/>
          <w:lang w:val="en-US" w:bidi="he-IL"/>
        </w:rPr>
      </w:pPr>
    </w:p>
    <w:p w14:paraId="269D2745" w14:textId="2AF2135B" w:rsidR="00D774CB" w:rsidRPr="00515A64" w:rsidRDefault="00505706" w:rsidP="006E770E">
      <w:pPr>
        <w:spacing w:before="200" w:after="200" w:line="240" w:lineRule="auto"/>
        <w:ind w:firstLine="0"/>
        <w:rPr>
          <w:rStyle w:val="greek2"/>
          <w:sz w:val="26"/>
          <w:szCs w:val="26"/>
          <w:lang w:val="en"/>
        </w:rPr>
      </w:pPr>
      <w:r>
        <w:rPr>
          <w:rFonts w:asciiTheme="majorBidi" w:hAnsiTheme="majorBidi" w:cstheme="majorBidi"/>
          <w:sz w:val="26"/>
          <w:szCs w:val="26"/>
          <w:lang w:val="en-US" w:bidi="he-IL"/>
        </w:rPr>
        <w:lastRenderedPageBreak/>
        <w:t>1c</w:t>
      </w:r>
      <w:r w:rsidR="006D7B02">
        <w:rPr>
          <w:rFonts w:asciiTheme="majorBidi" w:hAnsiTheme="majorBidi" w:cstheme="majorBidi"/>
          <w:sz w:val="26"/>
          <w:szCs w:val="26"/>
          <w:lang w:val="en-US" w:bidi="he-IL"/>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15:</w:t>
      </w:r>
      <w:r w:rsidR="00915183" w:rsidRPr="00515A64">
        <w:rPr>
          <w:rFonts w:asciiTheme="majorBidi" w:hAnsiTheme="majorBidi" w:cstheme="majorBidi"/>
          <w:sz w:val="26"/>
          <w:szCs w:val="26"/>
          <w:lang w:val="en-US" w:bidi="he-IL"/>
        </w:rPr>
        <w:t>28 LXX</w:t>
      </w:r>
      <w:r w:rsidR="00915183" w:rsidRPr="00515A64">
        <w:rPr>
          <w:rFonts w:asciiTheme="majorBidi" w:hAnsiTheme="majorBidi" w:cstheme="majorBidi"/>
          <w:sz w:val="26"/>
          <w:szCs w:val="26"/>
          <w:vertAlign w:val="superscript"/>
          <w:lang w:val="en-US" w:bidi="he-IL"/>
        </w:rPr>
        <w:t xml:space="preserve"> </w:t>
      </w:r>
      <w:r w:rsidR="00915183" w:rsidRPr="00515A64">
        <w:rPr>
          <w:rFonts w:asciiTheme="majorBidi" w:hAnsiTheme="majorBidi" w:cstheme="majorBidi"/>
          <w:sz w:val="26"/>
          <w:szCs w:val="26"/>
          <w:lang w:val="en-US" w:bidi="he-IL"/>
        </w:rPr>
        <w:t>≠ MT4QProv</w:t>
      </w:r>
      <w:r w:rsidR="00915183" w:rsidRPr="00515A64">
        <w:rPr>
          <w:rFonts w:asciiTheme="majorBidi" w:hAnsiTheme="majorBidi" w:cstheme="majorBidi"/>
          <w:sz w:val="26"/>
          <w:szCs w:val="26"/>
          <w:vertAlign w:val="superscript"/>
          <w:lang w:val="en-US" w:bidi="he-IL"/>
        </w:rPr>
        <w:t xml:space="preserve">b </w:t>
      </w:r>
      <w:r w:rsidR="00915183" w:rsidRPr="00515A64">
        <w:rPr>
          <w:rFonts w:ascii="Times New Roman (Theme Headings" w:hAnsi="Times New Roman (Theme Headings" w:cstheme="majorBidi"/>
          <w:sz w:val="26"/>
          <w:szCs w:val="26"/>
          <w:lang w:val="en-US" w:bidi="he-IL"/>
        </w:rPr>
        <w:t>(</w:t>
      </w:r>
      <w:r w:rsidR="00915183" w:rsidRPr="00515A64">
        <w:rPr>
          <w:rStyle w:val="hebrewtext"/>
          <w:rFonts w:asciiTheme="majorBidi" w:hAnsiTheme="majorBidi" w:cstheme="majorBidi"/>
          <w:sz w:val="26"/>
          <w:szCs w:val="26"/>
          <w:rtl/>
        </w:rPr>
        <w:t>לענות</w:t>
      </w:r>
      <w:r w:rsidR="00915183" w:rsidRPr="00515A64">
        <w:rPr>
          <w:rStyle w:val="hebrewtext"/>
          <w:rFonts w:asciiTheme="majorBidi" w:hAnsiTheme="majorBidi" w:cstheme="majorBidi"/>
          <w:sz w:val="26"/>
          <w:szCs w:val="26"/>
        </w:rPr>
        <w:t xml:space="preserve"> / </w:t>
      </w:r>
      <w:r w:rsidR="00915183" w:rsidRPr="00515A64">
        <w:rPr>
          <w:rStyle w:val="greek2"/>
          <w:sz w:val="26"/>
          <w:szCs w:val="26"/>
          <w:lang w:val="en"/>
        </w:rPr>
        <w:t>πίστεις)</w:t>
      </w:r>
    </w:p>
    <w:p w14:paraId="79E1732D" w14:textId="23DD646D" w:rsidR="00CE1A68" w:rsidRPr="00505706" w:rsidRDefault="00025AA7" w:rsidP="006E770E">
      <w:pPr>
        <w:spacing w:before="200" w:after="200" w:line="240" w:lineRule="auto"/>
        <w:ind w:firstLine="0"/>
        <w:rPr>
          <w:rFonts w:cs="Times New Roman"/>
          <w:sz w:val="26"/>
          <w:szCs w:val="26"/>
          <w:lang w:val="en-US"/>
        </w:rPr>
      </w:pPr>
      <w:r w:rsidRPr="00515A64">
        <w:rPr>
          <w:rFonts w:cs="Times New Roman"/>
          <w:sz w:val="26"/>
          <w:szCs w:val="26"/>
        </w:rPr>
        <w:t>The LXX notes a noun feminine plural, which the Hebrew does not. MT attests a verb in the infinitive form. The meaning of the two differs completely as well: ‘faithfulness</w:t>
      </w:r>
      <w:r w:rsidR="00460437" w:rsidRPr="00515A64">
        <w:rPr>
          <w:rFonts w:cs="Times New Roman"/>
          <w:sz w:val="26"/>
          <w:szCs w:val="26"/>
        </w:rPr>
        <w:t>’</w:t>
      </w:r>
      <w:r w:rsidR="00460437" w:rsidRPr="00515A64">
        <w:rPr>
          <w:rFonts w:cs="Times New Roman"/>
          <w:sz w:val="26"/>
          <w:szCs w:val="26"/>
          <w:lang w:val="en-US"/>
        </w:rPr>
        <w:t xml:space="preserve"> </w:t>
      </w:r>
      <w:r w:rsidRPr="00515A64">
        <w:rPr>
          <w:rFonts w:cs="Times New Roman"/>
          <w:sz w:val="26"/>
          <w:szCs w:val="26"/>
        </w:rPr>
        <w:t xml:space="preserve">(Greek) </w:t>
      </w:r>
      <w:r w:rsidR="00EE6302" w:rsidRPr="00515A64">
        <w:rPr>
          <w:rFonts w:cs="Times New Roman"/>
          <w:sz w:val="26"/>
          <w:szCs w:val="26"/>
        </w:rPr>
        <w:t>vs.</w:t>
      </w:r>
      <w:r w:rsidRPr="00515A64">
        <w:rPr>
          <w:rFonts w:cs="Times New Roman"/>
          <w:sz w:val="26"/>
          <w:szCs w:val="26"/>
        </w:rPr>
        <w:t xml:space="preserve"> </w:t>
      </w:r>
      <w:r w:rsidR="00460437" w:rsidRPr="00515A64">
        <w:rPr>
          <w:rFonts w:cs="Times New Roman"/>
          <w:sz w:val="26"/>
          <w:szCs w:val="26"/>
        </w:rPr>
        <w:t>‘to answer’</w:t>
      </w:r>
      <w:r w:rsidR="00460437" w:rsidRPr="00515A64">
        <w:rPr>
          <w:rFonts w:cs="Times New Roman"/>
          <w:sz w:val="26"/>
          <w:szCs w:val="26"/>
          <w:lang w:val="en-US"/>
        </w:rPr>
        <w:t xml:space="preserve"> </w:t>
      </w:r>
      <w:r w:rsidR="00460437" w:rsidRPr="00515A64">
        <w:rPr>
          <w:rFonts w:cs="Times New Roman"/>
          <w:sz w:val="26"/>
          <w:szCs w:val="26"/>
        </w:rPr>
        <w:t>(Hebrew). Here</w:t>
      </w:r>
      <w:r w:rsidR="00711C25" w:rsidRPr="00515A64">
        <w:rPr>
          <w:rFonts w:cs="Times New Roman"/>
          <w:sz w:val="26"/>
          <w:szCs w:val="26"/>
        </w:rPr>
        <w:t>,</w:t>
      </w:r>
      <w:r w:rsidR="00460437" w:rsidRPr="00515A64">
        <w:rPr>
          <w:rFonts w:cs="Times New Roman"/>
          <w:sz w:val="26"/>
          <w:szCs w:val="26"/>
        </w:rPr>
        <w:t xml:space="preserve"> we can see the translator correcting the poetical structure of the Hebrew. The Greek word forms a better word pair with </w:t>
      </w:r>
      <w:r w:rsidR="00460437" w:rsidRPr="00515A64">
        <w:rPr>
          <w:rStyle w:val="greek2"/>
          <w:rFonts w:cs="Times New Roman"/>
          <w:sz w:val="26"/>
          <w:szCs w:val="26"/>
          <w:lang w:val="en"/>
        </w:rPr>
        <w:t>κακά</w:t>
      </w:r>
      <w:r w:rsidR="00460437" w:rsidRPr="00515A64">
        <w:rPr>
          <w:rFonts w:cs="Times New Roman"/>
          <w:sz w:val="26"/>
          <w:szCs w:val="26"/>
          <w:lang w:val="en"/>
        </w:rPr>
        <w:t xml:space="preserve"> than </w:t>
      </w:r>
      <w:r w:rsidR="00CE1A68" w:rsidRPr="00515A64">
        <w:rPr>
          <w:rStyle w:val="hebrewtext"/>
          <w:rFonts w:cs="Times New Roman"/>
          <w:sz w:val="26"/>
          <w:szCs w:val="26"/>
          <w:rtl/>
        </w:rPr>
        <w:t>לענות</w:t>
      </w:r>
      <w:r w:rsidR="00CE1A68" w:rsidRPr="00515A64">
        <w:rPr>
          <w:rFonts w:cs="Times New Roman"/>
          <w:sz w:val="26"/>
          <w:szCs w:val="26"/>
          <w:lang w:val="en"/>
        </w:rPr>
        <w:t xml:space="preserve"> </w:t>
      </w:r>
      <w:r w:rsidR="00460437" w:rsidRPr="00515A64">
        <w:rPr>
          <w:rFonts w:cs="Times New Roman"/>
          <w:sz w:val="26"/>
          <w:szCs w:val="26"/>
          <w:lang w:val="en"/>
        </w:rPr>
        <w:t xml:space="preserve">with </w:t>
      </w:r>
      <w:r w:rsidR="00460437" w:rsidRPr="00515A64">
        <w:rPr>
          <w:rFonts w:cs="Times New Roman"/>
          <w:sz w:val="26"/>
          <w:szCs w:val="26"/>
          <w:rtl/>
          <w:lang w:val="en-US" w:bidi="he-IL"/>
        </w:rPr>
        <w:t>רעות</w:t>
      </w:r>
      <w:r w:rsidR="00CE1A68" w:rsidRPr="00515A64">
        <w:rPr>
          <w:rFonts w:cs="Times New Roman"/>
          <w:sz w:val="26"/>
          <w:szCs w:val="26"/>
          <w:lang w:val="en-US"/>
        </w:rPr>
        <w:t xml:space="preserve">. </w:t>
      </w:r>
      <w:r w:rsidR="00EE6302" w:rsidRPr="00515A64">
        <w:rPr>
          <w:rFonts w:cs="Times New Roman"/>
          <w:sz w:val="26"/>
          <w:szCs w:val="26"/>
          <w:lang w:val="en-US"/>
        </w:rPr>
        <w:t xml:space="preserve">Word pairs are often used in poetry to create parallelism. </w:t>
      </w:r>
      <w:r w:rsidR="00CE1A68" w:rsidRPr="00515A64">
        <w:rPr>
          <w:rFonts w:cs="Times New Roman"/>
          <w:sz w:val="26"/>
          <w:szCs w:val="26"/>
        </w:rPr>
        <w:t>The parallelism works better in the Greek version than it does in the Hebrew version</w:t>
      </w:r>
      <w:r w:rsidR="00414BC3" w:rsidRPr="00515A64">
        <w:rPr>
          <w:rStyle w:val="FootnoteReference"/>
          <w:rFonts w:cs="Times New Roman"/>
          <w:sz w:val="26"/>
          <w:szCs w:val="26"/>
        </w:rPr>
        <w:footnoteReference w:id="40"/>
      </w:r>
      <w:r w:rsidR="00CE1A68" w:rsidRPr="00515A64">
        <w:rPr>
          <w:rFonts w:cs="Times New Roman"/>
          <w:sz w:val="26"/>
          <w:szCs w:val="26"/>
        </w:rPr>
        <w:t>.</w:t>
      </w:r>
      <w:r w:rsidR="00B262C1" w:rsidRPr="00515A64">
        <w:rPr>
          <w:rFonts w:cs="Times New Roman"/>
          <w:sz w:val="26"/>
          <w:szCs w:val="26"/>
        </w:rPr>
        <w:t xml:space="preserve"> The LXX-translator is being a ‘creative’ translator</w:t>
      </w:r>
      <w:r w:rsidR="003E55FD" w:rsidRPr="00515A64">
        <w:rPr>
          <w:rFonts w:cs="Times New Roman"/>
          <w:sz w:val="26"/>
          <w:szCs w:val="26"/>
        </w:rPr>
        <w:t>,</w:t>
      </w:r>
      <w:r w:rsidR="003E55FD" w:rsidRPr="00515A64">
        <w:rPr>
          <w:rStyle w:val="FootnoteReference"/>
          <w:rFonts w:cs="Times New Roman"/>
          <w:sz w:val="26"/>
          <w:szCs w:val="26"/>
        </w:rPr>
        <w:footnoteReference w:id="41"/>
      </w:r>
      <w:r w:rsidR="00B262C1" w:rsidRPr="00515A64">
        <w:rPr>
          <w:rFonts w:cs="Times New Roman"/>
          <w:sz w:val="26"/>
          <w:szCs w:val="26"/>
        </w:rPr>
        <w:t xml:space="preserve"> by improving the poetical structure of the verse.</w:t>
      </w:r>
    </w:p>
    <w:p w14:paraId="75F84580" w14:textId="7F625F51" w:rsidR="00D774CB"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bidi="he-IL"/>
        </w:rPr>
        <w:t>1d</w:t>
      </w:r>
      <w:r w:rsidR="00C56B0E" w:rsidRPr="00515A64">
        <w:rPr>
          <w:rFonts w:asciiTheme="majorBidi" w:hAnsiTheme="majorBidi" w:cstheme="majorBidi"/>
          <w:sz w:val="26"/>
          <w:szCs w:val="26"/>
          <w:lang w:val="en-US" w:bidi="he-IL"/>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16:</w:t>
      </w:r>
      <w:r w:rsidR="00EB6DF3" w:rsidRPr="00515A64">
        <w:rPr>
          <w:rFonts w:asciiTheme="majorBidi" w:hAnsiTheme="majorBidi" w:cstheme="majorBidi"/>
          <w:sz w:val="26"/>
          <w:szCs w:val="26"/>
          <w:lang w:val="en-US" w:bidi="he-IL"/>
        </w:rPr>
        <w:t>2 MT ≠ LXX</w:t>
      </w:r>
      <w:r w:rsidR="00823357" w:rsidRPr="00515A64">
        <w:rPr>
          <w:rFonts w:asciiTheme="majorBidi" w:hAnsiTheme="majorBidi" w:cstheme="majorBidi"/>
          <w:sz w:val="26"/>
          <w:szCs w:val="26"/>
          <w:lang w:val="en-US" w:bidi="he-IL"/>
        </w:rPr>
        <w:t xml:space="preserve"> (</w:t>
      </w:r>
      <w:r w:rsidR="00823357" w:rsidRPr="00515A64">
        <w:rPr>
          <w:rFonts w:asciiTheme="majorBidi" w:hAnsiTheme="majorBidi" w:cstheme="majorBidi"/>
          <w:sz w:val="26"/>
          <w:szCs w:val="26"/>
          <w:rtl/>
          <w:lang w:bidi="he-IL"/>
        </w:rPr>
        <w:t>איש</w:t>
      </w:r>
      <w:r w:rsidR="00823357" w:rsidRPr="00515A64">
        <w:rPr>
          <w:rFonts w:asciiTheme="majorBidi" w:hAnsiTheme="majorBidi" w:cstheme="majorBidi"/>
          <w:sz w:val="26"/>
          <w:szCs w:val="26"/>
          <w:lang w:bidi="he-IL"/>
        </w:rPr>
        <w:t xml:space="preserve"> / </w:t>
      </w:r>
      <w:proofErr w:type="spellStart"/>
      <w:r w:rsidR="00823357" w:rsidRPr="00515A64">
        <w:rPr>
          <w:rFonts w:asciiTheme="majorBidi" w:hAnsiTheme="majorBidi" w:cstheme="majorBidi"/>
          <w:sz w:val="26"/>
          <w:szCs w:val="26"/>
          <w:lang w:val="en-US"/>
        </w:rPr>
        <w:t>τοῦ</w:t>
      </w:r>
      <w:proofErr w:type="spellEnd"/>
      <w:r w:rsidR="00823357" w:rsidRPr="00515A64">
        <w:rPr>
          <w:rFonts w:asciiTheme="majorBidi" w:hAnsiTheme="majorBidi" w:cstheme="majorBidi"/>
          <w:sz w:val="26"/>
          <w:szCs w:val="26"/>
          <w:lang w:val="en-US"/>
        </w:rPr>
        <w:t xml:space="preserve"> ταπ</w:t>
      </w:r>
      <w:proofErr w:type="spellStart"/>
      <w:r w:rsidR="00823357" w:rsidRPr="00515A64">
        <w:rPr>
          <w:rFonts w:asciiTheme="majorBidi" w:hAnsiTheme="majorBidi" w:cstheme="majorBidi"/>
          <w:sz w:val="26"/>
          <w:szCs w:val="26"/>
          <w:lang w:val="en-US"/>
        </w:rPr>
        <w:t>εινοῦ</w:t>
      </w:r>
      <w:proofErr w:type="spellEnd"/>
      <w:r w:rsidR="00AA08FC" w:rsidRPr="00515A64">
        <w:rPr>
          <w:rFonts w:asciiTheme="majorBidi" w:hAnsiTheme="majorBidi" w:cstheme="majorBidi"/>
          <w:sz w:val="26"/>
          <w:szCs w:val="26"/>
          <w:lang w:val="en-US"/>
        </w:rPr>
        <w:t>)</w:t>
      </w:r>
    </w:p>
    <w:p w14:paraId="12E3B715" w14:textId="7BEFAFB1" w:rsidR="00C56B0E" w:rsidRPr="00515A64" w:rsidRDefault="0094190D" w:rsidP="006E770E">
      <w:pPr>
        <w:spacing w:before="200" w:after="200" w:line="240" w:lineRule="auto"/>
        <w:ind w:firstLine="0"/>
        <w:rPr>
          <w:rFonts w:asciiTheme="majorBidi" w:hAnsiTheme="majorBidi" w:cstheme="majorBidi"/>
          <w:sz w:val="26"/>
          <w:szCs w:val="26"/>
          <w:lang w:val="en-US"/>
        </w:rPr>
      </w:pPr>
      <w:r w:rsidRPr="00515A64">
        <w:rPr>
          <w:rFonts w:asciiTheme="majorBidi" w:hAnsiTheme="majorBidi" w:cstheme="majorBidi"/>
          <w:sz w:val="26"/>
          <w:szCs w:val="26"/>
          <w:lang w:val="en-US"/>
        </w:rPr>
        <w:t xml:space="preserve">In this case, we can see that the translator dealt with his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sz w:val="26"/>
          <w:szCs w:val="26"/>
          <w:lang w:val="en-US"/>
        </w:rPr>
        <w:t xml:space="preserve"> in a free </w:t>
      </w:r>
      <w:r w:rsidR="00B262C1" w:rsidRPr="00515A64">
        <w:rPr>
          <w:rFonts w:asciiTheme="majorBidi" w:hAnsiTheme="majorBidi" w:cstheme="majorBidi"/>
          <w:sz w:val="26"/>
          <w:szCs w:val="26"/>
          <w:lang w:val="en-US"/>
        </w:rPr>
        <w:t xml:space="preserve">and creative </w:t>
      </w:r>
      <w:r w:rsidRPr="00515A64">
        <w:rPr>
          <w:rFonts w:asciiTheme="majorBidi" w:hAnsiTheme="majorBidi" w:cstheme="majorBidi"/>
          <w:sz w:val="26"/>
          <w:szCs w:val="26"/>
          <w:lang w:val="en-US"/>
        </w:rPr>
        <w:t xml:space="preserve">way. </w:t>
      </w:r>
      <w:r w:rsidRPr="00515A64">
        <w:rPr>
          <w:rFonts w:asciiTheme="majorBidi" w:hAnsiTheme="majorBidi" w:cstheme="majorBidi"/>
          <w:sz w:val="26"/>
          <w:szCs w:val="26"/>
          <w:rtl/>
          <w:lang w:bidi="he-IL"/>
        </w:rPr>
        <w:t>איש</w:t>
      </w:r>
      <w:r w:rsidRPr="00515A64">
        <w:rPr>
          <w:rFonts w:asciiTheme="majorBidi" w:hAnsiTheme="majorBidi" w:cstheme="majorBidi"/>
          <w:sz w:val="26"/>
          <w:szCs w:val="26"/>
          <w:lang w:val="en-US"/>
        </w:rPr>
        <w:t xml:space="preserve">  covers a very broad meaning whereas </w:t>
      </w:r>
      <w:proofErr w:type="spellStart"/>
      <w:r w:rsidRPr="00515A64">
        <w:rPr>
          <w:rFonts w:asciiTheme="majorBidi" w:hAnsiTheme="majorBidi" w:cstheme="majorBidi"/>
          <w:sz w:val="26"/>
          <w:szCs w:val="26"/>
          <w:lang w:val="en-US"/>
        </w:rPr>
        <w:t>τοῦ</w:t>
      </w:r>
      <w:proofErr w:type="spellEnd"/>
      <w:r w:rsidRPr="00515A64">
        <w:rPr>
          <w:rFonts w:asciiTheme="majorBidi" w:hAnsiTheme="majorBidi" w:cstheme="majorBidi"/>
          <w:sz w:val="26"/>
          <w:szCs w:val="26"/>
          <w:lang w:val="en-US"/>
        </w:rPr>
        <w:t xml:space="preserve"> ταπ</w:t>
      </w:r>
      <w:proofErr w:type="spellStart"/>
      <w:r w:rsidRPr="00515A64">
        <w:rPr>
          <w:rFonts w:asciiTheme="majorBidi" w:hAnsiTheme="majorBidi" w:cstheme="majorBidi"/>
          <w:sz w:val="26"/>
          <w:szCs w:val="26"/>
          <w:lang w:val="en-US"/>
        </w:rPr>
        <w:t>εινοῦ</w:t>
      </w:r>
      <w:proofErr w:type="spellEnd"/>
      <w:r w:rsidRPr="00515A64">
        <w:rPr>
          <w:rFonts w:asciiTheme="majorBidi" w:hAnsiTheme="majorBidi" w:cstheme="majorBidi"/>
          <w:sz w:val="26"/>
          <w:szCs w:val="26"/>
          <w:lang w:val="en-US"/>
        </w:rPr>
        <w:t xml:space="preserve"> (the humble) conveys a more specific </w:t>
      </w:r>
      <w:r w:rsidR="003E55FD" w:rsidRPr="00515A64">
        <w:rPr>
          <w:rFonts w:asciiTheme="majorBidi" w:hAnsiTheme="majorBidi" w:cstheme="majorBidi"/>
          <w:sz w:val="26"/>
          <w:szCs w:val="26"/>
          <w:lang w:val="en-US"/>
        </w:rPr>
        <w:t>quality</w:t>
      </w:r>
      <w:r w:rsidRPr="00515A64">
        <w:rPr>
          <w:rFonts w:asciiTheme="majorBidi" w:hAnsiTheme="majorBidi" w:cstheme="majorBidi"/>
          <w:sz w:val="26"/>
          <w:szCs w:val="26"/>
          <w:lang w:val="en-US"/>
        </w:rPr>
        <w:t xml:space="preserve"> of </w:t>
      </w:r>
      <w:r w:rsidRPr="00515A64">
        <w:rPr>
          <w:rFonts w:asciiTheme="majorBidi" w:hAnsiTheme="majorBidi" w:cstheme="majorBidi"/>
          <w:sz w:val="26"/>
          <w:szCs w:val="26"/>
          <w:rtl/>
          <w:lang w:bidi="he-IL"/>
        </w:rPr>
        <w:t>איש</w:t>
      </w:r>
      <w:r w:rsidRPr="00515A64">
        <w:rPr>
          <w:rFonts w:asciiTheme="majorBidi" w:hAnsiTheme="majorBidi" w:cstheme="majorBidi"/>
          <w:sz w:val="26"/>
          <w:szCs w:val="26"/>
          <w:lang w:val="en-US"/>
        </w:rPr>
        <w:t xml:space="preserve">. </w:t>
      </w:r>
      <w:r w:rsidR="006D7B02">
        <w:rPr>
          <w:rFonts w:asciiTheme="majorBidi" w:hAnsiTheme="majorBidi" w:cstheme="majorBidi"/>
          <w:sz w:val="26"/>
          <w:szCs w:val="26"/>
          <w:lang w:val="en-US"/>
        </w:rPr>
        <w:t xml:space="preserve">In </w:t>
      </w:r>
      <w:proofErr w:type="spellStart"/>
      <w:r w:rsidR="006D7B02">
        <w:rPr>
          <w:rFonts w:asciiTheme="majorBidi" w:hAnsiTheme="majorBidi" w:cstheme="majorBidi"/>
          <w:sz w:val="26"/>
          <w:szCs w:val="26"/>
          <w:lang w:val="en-US"/>
        </w:rPr>
        <w:t>Prov</w:t>
      </w:r>
      <w:proofErr w:type="spellEnd"/>
      <w:r w:rsidR="006D7B02">
        <w:rPr>
          <w:rFonts w:asciiTheme="majorBidi" w:hAnsiTheme="majorBidi" w:cstheme="majorBidi"/>
          <w:sz w:val="26"/>
          <w:szCs w:val="26"/>
          <w:lang w:val="en-US"/>
        </w:rPr>
        <w:t xml:space="preserve"> 15:</w:t>
      </w:r>
      <w:r w:rsidR="002419FC" w:rsidRPr="00515A64">
        <w:rPr>
          <w:rFonts w:asciiTheme="majorBidi" w:hAnsiTheme="majorBidi" w:cstheme="majorBidi"/>
          <w:sz w:val="26"/>
          <w:szCs w:val="26"/>
          <w:lang w:val="en-US"/>
        </w:rPr>
        <w:t xml:space="preserve">28 he translates </w:t>
      </w:r>
      <w:r w:rsidR="002419FC" w:rsidRPr="00515A64">
        <w:rPr>
          <w:rFonts w:asciiTheme="majorBidi" w:hAnsiTheme="majorBidi" w:cstheme="majorBidi"/>
          <w:sz w:val="26"/>
          <w:szCs w:val="26"/>
          <w:rtl/>
          <w:lang w:bidi="he-IL"/>
        </w:rPr>
        <w:t>איש</w:t>
      </w:r>
      <w:r w:rsidR="002419FC" w:rsidRPr="00515A64">
        <w:rPr>
          <w:rFonts w:asciiTheme="majorBidi" w:hAnsiTheme="majorBidi" w:cstheme="majorBidi"/>
          <w:sz w:val="26"/>
          <w:szCs w:val="26"/>
          <w:lang w:val="en" w:bidi="he-IL"/>
        </w:rPr>
        <w:t xml:space="preserve"> by ἀνθρώπων</w:t>
      </w:r>
      <w:r w:rsidR="002419FC" w:rsidRPr="00515A64">
        <w:rPr>
          <w:rFonts w:asciiTheme="majorBidi" w:hAnsiTheme="majorBidi" w:cstheme="majorBidi"/>
          <w:sz w:val="26"/>
          <w:szCs w:val="26"/>
          <w:lang w:val="en-US"/>
        </w:rPr>
        <w:t xml:space="preserve">, which conveys a more general meaning than </w:t>
      </w:r>
      <w:proofErr w:type="spellStart"/>
      <w:r w:rsidR="002419FC" w:rsidRPr="00515A64">
        <w:rPr>
          <w:rFonts w:asciiTheme="majorBidi" w:hAnsiTheme="majorBidi" w:cstheme="majorBidi"/>
          <w:sz w:val="26"/>
          <w:szCs w:val="26"/>
          <w:lang w:val="en-US"/>
        </w:rPr>
        <w:t>τοῦ</w:t>
      </w:r>
      <w:proofErr w:type="spellEnd"/>
      <w:r w:rsidR="002419FC" w:rsidRPr="00515A64">
        <w:rPr>
          <w:rFonts w:asciiTheme="majorBidi" w:hAnsiTheme="majorBidi" w:cstheme="majorBidi"/>
          <w:sz w:val="26"/>
          <w:szCs w:val="26"/>
          <w:lang w:val="en-US"/>
        </w:rPr>
        <w:t xml:space="preserve"> ταπ</w:t>
      </w:r>
      <w:proofErr w:type="spellStart"/>
      <w:r w:rsidR="002419FC" w:rsidRPr="00515A64">
        <w:rPr>
          <w:rFonts w:asciiTheme="majorBidi" w:hAnsiTheme="majorBidi" w:cstheme="majorBidi"/>
          <w:sz w:val="26"/>
          <w:szCs w:val="26"/>
          <w:lang w:val="en-US"/>
        </w:rPr>
        <w:t>εινοῦ</w:t>
      </w:r>
      <w:proofErr w:type="spellEnd"/>
      <w:r w:rsidR="006D7B02">
        <w:rPr>
          <w:rFonts w:asciiTheme="majorBidi" w:hAnsiTheme="majorBidi" w:cstheme="majorBidi"/>
          <w:sz w:val="26"/>
          <w:szCs w:val="26"/>
          <w:lang w:val="en-US"/>
        </w:rPr>
        <w:t xml:space="preserve">. In </w:t>
      </w:r>
      <w:proofErr w:type="spellStart"/>
      <w:r w:rsidR="006D7B02">
        <w:rPr>
          <w:rFonts w:asciiTheme="majorBidi" w:hAnsiTheme="majorBidi" w:cstheme="majorBidi"/>
          <w:sz w:val="26"/>
          <w:szCs w:val="26"/>
          <w:lang w:val="en-US"/>
        </w:rPr>
        <w:t>Prov</w:t>
      </w:r>
      <w:proofErr w:type="spellEnd"/>
      <w:r w:rsidR="006D7B02">
        <w:rPr>
          <w:rFonts w:asciiTheme="majorBidi" w:hAnsiTheme="majorBidi" w:cstheme="majorBidi"/>
          <w:sz w:val="26"/>
          <w:szCs w:val="26"/>
          <w:lang w:val="en-US"/>
        </w:rPr>
        <w:t xml:space="preserve"> 16:</w:t>
      </w:r>
      <w:r w:rsidR="002419FC" w:rsidRPr="00515A64">
        <w:rPr>
          <w:rFonts w:asciiTheme="majorBidi" w:hAnsiTheme="majorBidi" w:cstheme="majorBidi"/>
          <w:sz w:val="26"/>
          <w:szCs w:val="26"/>
          <w:lang w:val="en-US"/>
        </w:rPr>
        <w:t>2 t</w:t>
      </w:r>
      <w:r w:rsidRPr="00515A64">
        <w:rPr>
          <w:rFonts w:asciiTheme="majorBidi" w:hAnsiTheme="majorBidi" w:cstheme="majorBidi"/>
          <w:sz w:val="26"/>
          <w:szCs w:val="26"/>
          <w:lang w:val="en-US"/>
        </w:rPr>
        <w:t>he translator probably wanted to specify</w:t>
      </w:r>
      <w:r w:rsidR="002419FC" w:rsidRPr="00515A64">
        <w:rPr>
          <w:rFonts w:asciiTheme="majorBidi" w:hAnsiTheme="majorBidi" w:cstheme="majorBidi"/>
          <w:sz w:val="26"/>
          <w:szCs w:val="26"/>
          <w:lang w:val="en-US"/>
        </w:rPr>
        <w:t xml:space="preserve"> </w:t>
      </w:r>
      <w:r w:rsidR="002419FC" w:rsidRPr="00515A64">
        <w:rPr>
          <w:rFonts w:asciiTheme="majorBidi" w:hAnsiTheme="majorBidi" w:cstheme="majorBidi"/>
          <w:sz w:val="26"/>
          <w:szCs w:val="26"/>
          <w:rtl/>
          <w:lang w:bidi="he-IL"/>
        </w:rPr>
        <w:t>איש</w:t>
      </w:r>
      <w:r w:rsidR="003C7457" w:rsidRPr="00515A64">
        <w:rPr>
          <w:rFonts w:asciiTheme="majorBidi" w:hAnsiTheme="majorBidi" w:cstheme="majorBidi"/>
          <w:sz w:val="26"/>
          <w:szCs w:val="26"/>
          <w:lang w:val="en-US"/>
        </w:rPr>
        <w:t xml:space="preserve"> </w:t>
      </w:r>
      <w:r w:rsidR="002419FC" w:rsidRPr="00515A64">
        <w:rPr>
          <w:rFonts w:asciiTheme="majorBidi" w:hAnsiTheme="majorBidi" w:cstheme="majorBidi"/>
          <w:sz w:val="26"/>
          <w:szCs w:val="26"/>
          <w:lang w:val="en-US"/>
        </w:rPr>
        <w:t>by translating it to</w:t>
      </w:r>
      <w:r w:rsidRPr="00515A64">
        <w:rPr>
          <w:rFonts w:asciiTheme="majorBidi" w:hAnsiTheme="majorBidi" w:cstheme="majorBidi"/>
          <w:sz w:val="26"/>
          <w:szCs w:val="26"/>
          <w:lang w:val="en-US"/>
        </w:rPr>
        <w:t xml:space="preserve"> </w:t>
      </w:r>
      <w:proofErr w:type="spellStart"/>
      <w:r w:rsidR="002419FC" w:rsidRPr="00515A64">
        <w:rPr>
          <w:rFonts w:asciiTheme="majorBidi" w:hAnsiTheme="majorBidi" w:cstheme="majorBidi"/>
          <w:sz w:val="26"/>
          <w:szCs w:val="26"/>
          <w:lang w:val="en-US"/>
        </w:rPr>
        <w:t>τοῦ</w:t>
      </w:r>
      <w:proofErr w:type="spellEnd"/>
      <w:r w:rsidR="002419FC" w:rsidRPr="00515A64">
        <w:rPr>
          <w:rFonts w:asciiTheme="majorBidi" w:hAnsiTheme="majorBidi" w:cstheme="majorBidi"/>
          <w:sz w:val="26"/>
          <w:szCs w:val="26"/>
          <w:lang w:val="en-US"/>
        </w:rPr>
        <w:t xml:space="preserve"> ταπ</w:t>
      </w:r>
      <w:proofErr w:type="spellStart"/>
      <w:r w:rsidR="002419FC" w:rsidRPr="00515A64">
        <w:rPr>
          <w:rFonts w:asciiTheme="majorBidi" w:hAnsiTheme="majorBidi" w:cstheme="majorBidi"/>
          <w:sz w:val="26"/>
          <w:szCs w:val="26"/>
          <w:lang w:val="en-US"/>
        </w:rPr>
        <w:t>εινοῦ</w:t>
      </w:r>
      <w:proofErr w:type="spellEnd"/>
      <w:r w:rsidR="002419FC" w:rsidRPr="00515A64">
        <w:rPr>
          <w:rFonts w:asciiTheme="majorBidi" w:hAnsiTheme="majorBidi" w:cstheme="majorBidi"/>
          <w:sz w:val="26"/>
          <w:szCs w:val="26"/>
          <w:lang w:val="en-US"/>
        </w:rPr>
        <w:t xml:space="preserve"> and </w:t>
      </w:r>
      <w:r w:rsidRPr="00515A64">
        <w:rPr>
          <w:rFonts w:asciiTheme="majorBidi" w:hAnsiTheme="majorBidi" w:cstheme="majorBidi"/>
          <w:sz w:val="26"/>
          <w:szCs w:val="26"/>
          <w:lang w:val="en-US"/>
        </w:rPr>
        <w:t xml:space="preserve">to contrast it with </w:t>
      </w:r>
      <w:proofErr w:type="spellStart"/>
      <w:r w:rsidRPr="00515A64">
        <w:rPr>
          <w:rFonts w:asciiTheme="majorBidi" w:hAnsiTheme="majorBidi" w:cstheme="majorBidi"/>
          <w:sz w:val="26"/>
          <w:szCs w:val="26"/>
          <w:lang w:val="en-US"/>
        </w:rPr>
        <w:t>ἀσε</w:t>
      </w:r>
      <w:proofErr w:type="spellEnd"/>
      <w:r w:rsidRPr="00515A64">
        <w:rPr>
          <w:rFonts w:asciiTheme="majorBidi" w:hAnsiTheme="majorBidi" w:cstheme="majorBidi"/>
          <w:sz w:val="26"/>
          <w:szCs w:val="26"/>
          <w:lang w:val="en-US"/>
        </w:rPr>
        <w:t>β</w:t>
      </w:r>
      <w:proofErr w:type="spellStart"/>
      <w:r w:rsidRPr="00515A64">
        <w:rPr>
          <w:rFonts w:asciiTheme="majorBidi" w:hAnsiTheme="majorBidi" w:cstheme="majorBidi"/>
          <w:sz w:val="26"/>
          <w:szCs w:val="26"/>
          <w:lang w:val="en-US"/>
        </w:rPr>
        <w:t>εῖς</w:t>
      </w:r>
      <w:proofErr w:type="spellEnd"/>
      <w:r w:rsidRPr="00515A64">
        <w:rPr>
          <w:rFonts w:asciiTheme="majorBidi" w:hAnsiTheme="majorBidi" w:cstheme="majorBidi"/>
          <w:sz w:val="26"/>
          <w:szCs w:val="26"/>
          <w:lang w:val="en-US"/>
        </w:rPr>
        <w:t xml:space="preserve"> (the impious). By doing </w:t>
      </w:r>
      <w:r w:rsidR="003E55FD" w:rsidRPr="00515A64">
        <w:rPr>
          <w:rFonts w:asciiTheme="majorBidi" w:hAnsiTheme="majorBidi" w:cstheme="majorBidi"/>
          <w:sz w:val="26"/>
          <w:szCs w:val="26"/>
          <w:lang w:val="en-US"/>
        </w:rPr>
        <w:t>so,</w:t>
      </w:r>
      <w:r w:rsidRPr="00515A64">
        <w:rPr>
          <w:rFonts w:asciiTheme="majorBidi" w:hAnsiTheme="majorBidi" w:cstheme="majorBidi"/>
          <w:sz w:val="26"/>
          <w:szCs w:val="26"/>
          <w:lang w:val="en-US"/>
        </w:rPr>
        <w:t xml:space="preserve"> he creates a word pair </w:t>
      </w:r>
      <w:proofErr w:type="spellStart"/>
      <w:r w:rsidRPr="00515A64">
        <w:rPr>
          <w:rFonts w:asciiTheme="majorBidi" w:hAnsiTheme="majorBidi" w:cstheme="majorBidi"/>
          <w:sz w:val="26"/>
          <w:szCs w:val="26"/>
          <w:lang w:val="en-US"/>
        </w:rPr>
        <w:t>τοῦ</w:t>
      </w:r>
      <w:proofErr w:type="spellEnd"/>
      <w:r w:rsidRPr="00515A64">
        <w:rPr>
          <w:rFonts w:asciiTheme="majorBidi" w:hAnsiTheme="majorBidi" w:cstheme="majorBidi"/>
          <w:sz w:val="26"/>
          <w:szCs w:val="26"/>
          <w:lang w:val="en-US"/>
        </w:rPr>
        <w:t xml:space="preserve"> ταπ</w:t>
      </w:r>
      <w:proofErr w:type="spellStart"/>
      <w:r w:rsidRPr="00515A64">
        <w:rPr>
          <w:rFonts w:asciiTheme="majorBidi" w:hAnsiTheme="majorBidi" w:cstheme="majorBidi"/>
          <w:sz w:val="26"/>
          <w:szCs w:val="26"/>
          <w:lang w:val="en-US"/>
        </w:rPr>
        <w:t>εινοῦ</w:t>
      </w:r>
      <w:proofErr w:type="spellEnd"/>
      <w:r w:rsidRPr="00515A64">
        <w:rPr>
          <w:rFonts w:asciiTheme="majorBidi" w:hAnsiTheme="majorBidi" w:cstheme="majorBidi"/>
          <w:sz w:val="26"/>
          <w:szCs w:val="26"/>
          <w:lang w:val="en-US"/>
        </w:rPr>
        <w:t xml:space="preserve">/ </w:t>
      </w:r>
      <w:proofErr w:type="spellStart"/>
      <w:r w:rsidRPr="00515A64">
        <w:rPr>
          <w:rFonts w:asciiTheme="majorBidi" w:hAnsiTheme="majorBidi" w:cstheme="majorBidi"/>
          <w:sz w:val="26"/>
          <w:szCs w:val="26"/>
          <w:lang w:val="en-US"/>
        </w:rPr>
        <w:t>ἀσε</w:t>
      </w:r>
      <w:proofErr w:type="spellEnd"/>
      <w:r w:rsidRPr="00515A64">
        <w:rPr>
          <w:rFonts w:asciiTheme="majorBidi" w:hAnsiTheme="majorBidi" w:cstheme="majorBidi"/>
          <w:sz w:val="26"/>
          <w:szCs w:val="26"/>
          <w:lang w:val="en-US"/>
        </w:rPr>
        <w:t>β</w:t>
      </w:r>
      <w:proofErr w:type="spellStart"/>
      <w:r w:rsidRPr="00515A64">
        <w:rPr>
          <w:rFonts w:asciiTheme="majorBidi" w:hAnsiTheme="majorBidi" w:cstheme="majorBidi"/>
          <w:sz w:val="26"/>
          <w:szCs w:val="26"/>
          <w:lang w:val="en-US"/>
        </w:rPr>
        <w:t>εῖ</w:t>
      </w:r>
      <w:r w:rsidR="00EF33E0" w:rsidRPr="00515A64">
        <w:rPr>
          <w:rFonts w:asciiTheme="majorBidi" w:hAnsiTheme="majorBidi" w:cstheme="majorBidi"/>
          <w:sz w:val="26"/>
          <w:szCs w:val="26"/>
          <w:lang w:val="en-US"/>
        </w:rPr>
        <w:t>ς</w:t>
      </w:r>
      <w:proofErr w:type="spellEnd"/>
      <w:r w:rsidR="00EF33E0" w:rsidRPr="00515A64">
        <w:rPr>
          <w:rFonts w:asciiTheme="majorBidi" w:hAnsiTheme="majorBidi" w:cstheme="majorBidi"/>
          <w:sz w:val="26"/>
          <w:szCs w:val="26"/>
          <w:lang w:val="en-US"/>
        </w:rPr>
        <w:t xml:space="preserve">, which </w:t>
      </w:r>
      <w:r w:rsidR="003E55FD" w:rsidRPr="00515A64">
        <w:rPr>
          <w:rFonts w:asciiTheme="majorBidi" w:hAnsiTheme="majorBidi" w:cstheme="majorBidi"/>
          <w:sz w:val="26"/>
          <w:szCs w:val="26"/>
          <w:lang w:val="en-US"/>
        </w:rPr>
        <w:t xml:space="preserve">results in </w:t>
      </w:r>
      <w:r w:rsidRPr="00515A64">
        <w:rPr>
          <w:rFonts w:asciiTheme="majorBidi" w:hAnsiTheme="majorBidi" w:cstheme="majorBidi"/>
          <w:sz w:val="26"/>
          <w:szCs w:val="26"/>
          <w:lang w:val="en-US"/>
        </w:rPr>
        <w:t>some sort of parallelism in the verse.</w:t>
      </w:r>
      <w:r w:rsidR="00EF33E0" w:rsidRPr="00515A64">
        <w:rPr>
          <w:rFonts w:asciiTheme="majorBidi" w:hAnsiTheme="majorBidi" w:cstheme="majorBidi"/>
          <w:sz w:val="26"/>
          <w:szCs w:val="26"/>
          <w:lang w:val="en-US"/>
        </w:rPr>
        <w:t xml:space="preserve"> </w:t>
      </w:r>
    </w:p>
    <w:p w14:paraId="508F2B9F" w14:textId="35341083" w:rsidR="00D774CB" w:rsidRPr="00505706" w:rsidRDefault="00505706" w:rsidP="006E770E">
      <w:pPr>
        <w:spacing w:before="200" w:after="200" w:line="240" w:lineRule="auto"/>
        <w:ind w:firstLine="0"/>
        <w:rPr>
          <w:rFonts w:asciiTheme="majorBidi" w:hAnsiTheme="majorBidi" w:cstheme="majorBidi"/>
          <w:sz w:val="26"/>
          <w:szCs w:val="26"/>
          <w:lang w:val="en" w:bidi="he-IL"/>
        </w:rPr>
      </w:pPr>
      <w:r>
        <w:rPr>
          <w:rFonts w:asciiTheme="majorBidi" w:hAnsiTheme="majorBidi" w:cstheme="majorBidi"/>
          <w:sz w:val="26"/>
          <w:szCs w:val="26"/>
          <w:lang w:val="en-US"/>
        </w:rPr>
        <w:t>1e</w:t>
      </w:r>
      <w:r w:rsidR="00C56B0E" w:rsidRPr="00515A64">
        <w:rPr>
          <w:rFonts w:asciiTheme="majorBidi" w:hAnsiTheme="majorBidi" w:cstheme="majorBidi"/>
          <w:sz w:val="26"/>
          <w:szCs w:val="26"/>
          <w:lang w:val="en-US"/>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16:</w:t>
      </w:r>
      <w:r w:rsidR="003B64FF" w:rsidRPr="00515A64">
        <w:rPr>
          <w:rFonts w:asciiTheme="majorBidi" w:hAnsiTheme="majorBidi" w:cstheme="majorBidi"/>
          <w:sz w:val="26"/>
          <w:szCs w:val="26"/>
          <w:lang w:val="en-US" w:bidi="he-IL"/>
        </w:rPr>
        <w:t>4 MT ≠ LXX</w:t>
      </w:r>
      <w:r w:rsidR="003B64FF" w:rsidRPr="00515A64">
        <w:rPr>
          <w:rFonts w:ascii="Times New Roman (Theme Headings" w:hAnsi="Times New Roman (Theme Headings" w:cstheme="majorBidi"/>
          <w:sz w:val="26"/>
          <w:szCs w:val="26"/>
          <w:lang w:val="en-US" w:bidi="he-IL"/>
        </w:rPr>
        <w:t xml:space="preserve"> </w:t>
      </w:r>
      <w:r w:rsidR="00AA08FC" w:rsidRPr="00515A64">
        <w:rPr>
          <w:rFonts w:ascii="Times New Roman (Theme Headings" w:hAnsi="Times New Roman (Theme Headings" w:cstheme="majorBidi"/>
          <w:sz w:val="26"/>
          <w:szCs w:val="26"/>
          <w:lang w:val="en-US" w:bidi="he-IL"/>
        </w:rPr>
        <w:t>(</w:t>
      </w:r>
      <w:r w:rsidR="00AA08FC" w:rsidRPr="00515A64">
        <w:rPr>
          <w:rFonts w:asciiTheme="majorBidi" w:hAnsiTheme="majorBidi" w:cs="Times New Roman" w:hint="cs"/>
          <w:sz w:val="26"/>
          <w:szCs w:val="26"/>
          <w:rtl/>
          <w:lang w:val="en-US" w:bidi="he-IL"/>
        </w:rPr>
        <w:t>פעל</w:t>
      </w:r>
      <w:r w:rsidR="00AA08FC" w:rsidRPr="00515A64">
        <w:rPr>
          <w:rFonts w:asciiTheme="majorBidi" w:hAnsiTheme="majorBidi" w:cstheme="majorBidi" w:hint="cs"/>
          <w:sz w:val="26"/>
          <w:szCs w:val="26"/>
          <w:lang w:val="en-US" w:bidi="he-IL"/>
        </w:rPr>
        <w:t xml:space="preserve"> </w:t>
      </w:r>
      <w:r w:rsidR="00AA08FC" w:rsidRPr="00515A64">
        <w:rPr>
          <w:rFonts w:asciiTheme="majorBidi" w:hAnsiTheme="majorBidi" w:cstheme="majorBidi"/>
          <w:sz w:val="26"/>
          <w:szCs w:val="26"/>
          <w:lang w:val="en-US" w:bidi="he-IL"/>
        </w:rPr>
        <w:t xml:space="preserve">/ </w:t>
      </w:r>
      <w:r w:rsidR="00AA08FC" w:rsidRPr="00515A64">
        <w:rPr>
          <w:rFonts w:asciiTheme="majorBidi" w:hAnsiTheme="majorBidi" w:cstheme="majorBidi"/>
          <w:sz w:val="26"/>
          <w:szCs w:val="26"/>
          <w:lang w:val="en" w:bidi="he-IL"/>
        </w:rPr>
        <w:t>τὰ ἔργα)</w:t>
      </w:r>
    </w:p>
    <w:p w14:paraId="231988CB" w14:textId="296A4B21" w:rsidR="00EE6302" w:rsidRPr="00515A64" w:rsidRDefault="00EE6302" w:rsidP="00505706">
      <w:pPr>
        <w:spacing w:before="200" w:after="200" w:line="240" w:lineRule="auto"/>
        <w:ind w:firstLine="0"/>
        <w:rPr>
          <w:rFonts w:asciiTheme="majorBidi" w:hAnsiTheme="majorBidi" w:cstheme="majorBidi"/>
          <w:sz w:val="26"/>
          <w:szCs w:val="26"/>
          <w:lang w:val="en-US"/>
        </w:rPr>
      </w:pPr>
      <w:r w:rsidRPr="00515A64">
        <w:rPr>
          <w:rFonts w:asciiTheme="majorBidi" w:hAnsiTheme="majorBidi" w:cstheme="majorBidi"/>
          <w:sz w:val="26"/>
          <w:szCs w:val="26"/>
          <w:lang w:val="en-US"/>
        </w:rPr>
        <w:t>The Hebrew verb used here conveys the same semantic meaning as the Greek noun</w:t>
      </w:r>
      <w:r w:rsidR="00E94A9B" w:rsidRPr="00515A64">
        <w:rPr>
          <w:rFonts w:asciiTheme="majorBidi" w:hAnsiTheme="majorBidi" w:cstheme="majorBidi"/>
          <w:sz w:val="26"/>
          <w:szCs w:val="26"/>
          <w:lang w:val="en-US"/>
        </w:rPr>
        <w:t xml:space="preserve"> (tautology)</w:t>
      </w:r>
      <w:r w:rsidRPr="00515A64">
        <w:rPr>
          <w:rFonts w:asciiTheme="majorBidi" w:hAnsiTheme="majorBidi" w:cstheme="majorBidi"/>
          <w:sz w:val="26"/>
          <w:szCs w:val="26"/>
          <w:lang w:val="en-US"/>
        </w:rPr>
        <w:t xml:space="preserve">. </w:t>
      </w:r>
      <w:r w:rsidR="00D05EB4" w:rsidRPr="00515A64">
        <w:rPr>
          <w:rFonts w:asciiTheme="majorBidi" w:hAnsiTheme="majorBidi" w:cstheme="majorBidi"/>
          <w:sz w:val="26"/>
          <w:szCs w:val="26"/>
          <w:lang w:val="en-US"/>
        </w:rPr>
        <w:t>We can see the translator changing the</w:t>
      </w:r>
      <w:r w:rsidR="00325696" w:rsidRPr="00515A64">
        <w:rPr>
          <w:rFonts w:asciiTheme="majorBidi" w:hAnsiTheme="majorBidi" w:cstheme="majorBidi"/>
          <w:sz w:val="26"/>
          <w:szCs w:val="26"/>
          <w:lang w:val="en-US"/>
        </w:rPr>
        <w:t xml:space="preserve"> verb to a noun in relation to </w:t>
      </w:r>
      <w:r w:rsidR="00D05EB4" w:rsidRPr="00515A64">
        <w:rPr>
          <w:rFonts w:asciiTheme="majorBidi" w:hAnsiTheme="majorBidi" w:cstheme="majorBidi"/>
          <w:sz w:val="26"/>
          <w:szCs w:val="26"/>
          <w:lang w:val="en-US"/>
        </w:rPr>
        <w:t xml:space="preserve">his plus </w:t>
      </w:r>
      <w:proofErr w:type="spellStart"/>
      <w:r w:rsidR="00D05EB4" w:rsidRPr="00515A64">
        <w:rPr>
          <w:rFonts w:asciiTheme="majorBidi" w:hAnsiTheme="majorBidi" w:cstheme="majorBidi"/>
          <w:sz w:val="26"/>
          <w:szCs w:val="26"/>
          <w:lang w:val="en-US" w:bidi="he-IL"/>
        </w:rPr>
        <w:t>μετ</w:t>
      </w:r>
      <w:proofErr w:type="spellEnd"/>
      <w:r w:rsidR="00D05EB4" w:rsidRPr="00515A64">
        <w:rPr>
          <w:rFonts w:asciiTheme="majorBidi" w:hAnsiTheme="majorBidi" w:cstheme="majorBidi"/>
          <w:sz w:val="26"/>
          <w:szCs w:val="26"/>
          <w:lang w:val="en-US" w:bidi="he-IL"/>
        </w:rPr>
        <w:t xml:space="preserve">ὰ </w:t>
      </w:r>
      <w:proofErr w:type="spellStart"/>
      <w:r w:rsidR="00D05EB4" w:rsidRPr="00515A64">
        <w:rPr>
          <w:rFonts w:asciiTheme="majorBidi" w:hAnsiTheme="majorBidi" w:cstheme="majorBidi"/>
          <w:sz w:val="26"/>
          <w:szCs w:val="26"/>
          <w:lang w:val="en-US" w:bidi="he-IL"/>
        </w:rPr>
        <w:t>δικ</w:t>
      </w:r>
      <w:proofErr w:type="spellEnd"/>
      <w:r w:rsidR="00D05EB4" w:rsidRPr="00515A64">
        <w:rPr>
          <w:rFonts w:asciiTheme="majorBidi" w:hAnsiTheme="majorBidi" w:cstheme="majorBidi"/>
          <w:sz w:val="26"/>
          <w:szCs w:val="26"/>
          <w:lang w:val="en-US" w:bidi="he-IL"/>
        </w:rPr>
        <w:t>α</w:t>
      </w:r>
      <w:proofErr w:type="spellStart"/>
      <w:r w:rsidR="00D05EB4" w:rsidRPr="00515A64">
        <w:rPr>
          <w:rFonts w:asciiTheme="majorBidi" w:hAnsiTheme="majorBidi" w:cstheme="majorBidi"/>
          <w:sz w:val="26"/>
          <w:szCs w:val="26"/>
          <w:lang w:val="en-US" w:bidi="he-IL"/>
        </w:rPr>
        <w:t>ιοσύνης</w:t>
      </w:r>
      <w:proofErr w:type="spellEnd"/>
      <w:r w:rsidR="00D05EB4" w:rsidRPr="00515A64">
        <w:rPr>
          <w:rFonts w:asciiTheme="majorBidi" w:hAnsiTheme="majorBidi" w:cstheme="majorBidi"/>
          <w:sz w:val="26"/>
          <w:szCs w:val="26"/>
          <w:lang w:val="en-US" w:bidi="he-IL"/>
        </w:rPr>
        <w:t xml:space="preserve"> </w:t>
      </w:r>
      <w:r w:rsidR="00D05EB4" w:rsidRPr="00515A64">
        <w:rPr>
          <w:rFonts w:asciiTheme="majorBidi" w:hAnsiTheme="majorBidi" w:cstheme="majorBidi"/>
          <w:sz w:val="26"/>
          <w:szCs w:val="26"/>
          <w:lang w:val="en" w:bidi="he-IL"/>
        </w:rPr>
        <w:t xml:space="preserve">φυλάσσεται. We will </w:t>
      </w:r>
      <w:r w:rsidR="003E55FD" w:rsidRPr="00515A64">
        <w:rPr>
          <w:rFonts w:asciiTheme="majorBidi" w:hAnsiTheme="majorBidi" w:cstheme="majorBidi"/>
          <w:sz w:val="26"/>
          <w:szCs w:val="26"/>
          <w:lang w:val="en" w:bidi="he-IL"/>
        </w:rPr>
        <w:t>discuss</w:t>
      </w:r>
      <w:r w:rsidR="00D05EB4" w:rsidRPr="00515A64">
        <w:rPr>
          <w:rFonts w:asciiTheme="majorBidi" w:hAnsiTheme="majorBidi" w:cstheme="majorBidi"/>
          <w:sz w:val="26"/>
          <w:szCs w:val="26"/>
          <w:lang w:val="en" w:bidi="he-IL"/>
        </w:rPr>
        <w:t xml:space="preserve"> this plus</w:t>
      </w:r>
      <w:r w:rsidR="003E55FD" w:rsidRPr="00515A64">
        <w:rPr>
          <w:rFonts w:asciiTheme="majorBidi" w:hAnsiTheme="majorBidi" w:cstheme="majorBidi"/>
          <w:sz w:val="26"/>
          <w:szCs w:val="26"/>
          <w:lang w:val="en" w:bidi="he-IL"/>
        </w:rPr>
        <w:t xml:space="preserve"> more in detail,</w:t>
      </w:r>
      <w:r w:rsidR="00D05EB4" w:rsidRPr="00515A64">
        <w:rPr>
          <w:rFonts w:asciiTheme="majorBidi" w:hAnsiTheme="majorBidi" w:cstheme="majorBidi"/>
          <w:sz w:val="26"/>
          <w:szCs w:val="26"/>
          <w:lang w:val="en" w:bidi="he-IL"/>
        </w:rPr>
        <w:t xml:space="preserve"> below.</w:t>
      </w:r>
    </w:p>
    <w:p w14:paraId="1F8950CD" w14:textId="6DD10D26" w:rsidR="00D774CB"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bidi="he-IL"/>
        </w:rPr>
        <w:t>1f</w:t>
      </w:r>
      <w:r w:rsidR="00C56B0E" w:rsidRPr="00515A64">
        <w:rPr>
          <w:rFonts w:asciiTheme="majorBidi" w:hAnsiTheme="majorBidi" w:cstheme="majorBidi"/>
          <w:sz w:val="26"/>
          <w:szCs w:val="26"/>
          <w:lang w:val="en-US" w:bidi="he-IL"/>
        </w:rPr>
        <w:t xml:space="preserve"> </w:t>
      </w:r>
      <w:proofErr w:type="spellStart"/>
      <w:r w:rsidR="006D7B02">
        <w:rPr>
          <w:rFonts w:asciiTheme="majorBidi" w:hAnsiTheme="majorBidi" w:cstheme="majorBidi"/>
          <w:sz w:val="26"/>
          <w:szCs w:val="26"/>
          <w:lang w:val="en-US" w:bidi="he-IL"/>
        </w:rPr>
        <w:t>Prov</w:t>
      </w:r>
      <w:proofErr w:type="spellEnd"/>
      <w:r w:rsidR="006D7B02">
        <w:rPr>
          <w:rFonts w:asciiTheme="majorBidi" w:hAnsiTheme="majorBidi" w:cstheme="majorBidi"/>
          <w:sz w:val="26"/>
          <w:szCs w:val="26"/>
          <w:lang w:val="en-US" w:bidi="he-IL"/>
        </w:rPr>
        <w:t xml:space="preserve"> 16:</w:t>
      </w:r>
      <w:r w:rsidR="003B64FF" w:rsidRPr="00515A64">
        <w:rPr>
          <w:rFonts w:asciiTheme="majorBidi" w:hAnsiTheme="majorBidi" w:cstheme="majorBidi"/>
          <w:sz w:val="26"/>
          <w:szCs w:val="26"/>
          <w:lang w:val="en-US" w:bidi="he-IL"/>
        </w:rPr>
        <w:t xml:space="preserve">5 MT ≠ LXX </w:t>
      </w:r>
      <w:r w:rsidR="00AA08FC" w:rsidRPr="00515A64">
        <w:rPr>
          <w:rFonts w:asciiTheme="majorBidi" w:hAnsiTheme="majorBidi" w:cstheme="majorBidi"/>
          <w:sz w:val="26"/>
          <w:szCs w:val="26"/>
          <w:lang w:val="en-US" w:bidi="he-IL"/>
        </w:rPr>
        <w:t>(</w:t>
      </w:r>
      <w:r w:rsidR="00AA08FC" w:rsidRPr="00515A64">
        <w:rPr>
          <w:rFonts w:asciiTheme="majorBidi" w:hAnsiTheme="majorBidi" w:cstheme="majorBidi"/>
          <w:sz w:val="26"/>
          <w:szCs w:val="26"/>
          <w:rtl/>
          <w:lang w:val="en-US" w:bidi="he-IL"/>
        </w:rPr>
        <w:t>תועבת</w:t>
      </w:r>
      <w:r w:rsidR="00AA08FC" w:rsidRPr="00515A64">
        <w:rPr>
          <w:rFonts w:asciiTheme="majorBidi" w:hAnsiTheme="majorBidi" w:cstheme="majorBidi"/>
          <w:sz w:val="26"/>
          <w:szCs w:val="26"/>
          <w:lang w:val="en-US"/>
        </w:rPr>
        <w:t xml:space="preserve"> / </w:t>
      </w:r>
      <w:proofErr w:type="spellStart"/>
      <w:r w:rsidR="00AA08FC" w:rsidRPr="00515A64">
        <w:rPr>
          <w:rFonts w:asciiTheme="majorBidi" w:hAnsiTheme="majorBidi" w:cstheme="majorBidi"/>
          <w:sz w:val="26"/>
          <w:szCs w:val="26"/>
          <w:lang w:val="en-US"/>
        </w:rPr>
        <w:t>ἀκάθ</w:t>
      </w:r>
      <w:proofErr w:type="spellEnd"/>
      <w:r w:rsidR="00AA08FC" w:rsidRPr="00515A64">
        <w:rPr>
          <w:rFonts w:asciiTheme="majorBidi" w:hAnsiTheme="majorBidi" w:cstheme="majorBidi"/>
          <w:sz w:val="26"/>
          <w:szCs w:val="26"/>
          <w:lang w:val="en-US"/>
        </w:rPr>
        <w:t>α</w:t>
      </w:r>
      <w:proofErr w:type="spellStart"/>
      <w:r w:rsidR="00AA08FC" w:rsidRPr="00515A64">
        <w:rPr>
          <w:rFonts w:asciiTheme="majorBidi" w:hAnsiTheme="majorBidi" w:cstheme="majorBidi"/>
          <w:sz w:val="26"/>
          <w:szCs w:val="26"/>
          <w:lang w:val="en-US"/>
        </w:rPr>
        <w:t>ρτος</w:t>
      </w:r>
      <w:proofErr w:type="spellEnd"/>
      <w:r w:rsidR="00AA08FC" w:rsidRPr="00515A64">
        <w:rPr>
          <w:rFonts w:asciiTheme="majorBidi" w:hAnsiTheme="majorBidi" w:cstheme="majorBidi"/>
          <w:sz w:val="26"/>
          <w:szCs w:val="26"/>
          <w:lang w:val="en-US"/>
        </w:rPr>
        <w:t>)</w:t>
      </w:r>
    </w:p>
    <w:p w14:paraId="4221BF14" w14:textId="0EB4A7E7" w:rsidR="0083772F" w:rsidRPr="00515A64" w:rsidRDefault="005F3F2A" w:rsidP="006E770E">
      <w:pPr>
        <w:spacing w:before="200" w:after="200" w:line="240" w:lineRule="auto"/>
        <w:ind w:firstLine="0"/>
        <w:rPr>
          <w:rFonts w:asciiTheme="majorBidi" w:hAnsiTheme="majorBidi" w:cstheme="majorBidi"/>
          <w:sz w:val="26"/>
          <w:szCs w:val="26"/>
          <w:lang w:val="en-US"/>
        </w:rPr>
      </w:pPr>
      <w:r w:rsidRPr="00515A64">
        <w:rPr>
          <w:rFonts w:asciiTheme="majorBidi" w:hAnsiTheme="majorBidi" w:cstheme="majorBidi"/>
          <w:sz w:val="26"/>
          <w:szCs w:val="26"/>
          <w:lang w:val="en-US"/>
        </w:rPr>
        <w:t>In this rendering</w:t>
      </w:r>
      <w:r w:rsidR="006809E6"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t xml:space="preserve"> we can see</w:t>
      </w:r>
      <w:r w:rsidR="00730F92" w:rsidRPr="00515A64">
        <w:rPr>
          <w:rFonts w:asciiTheme="majorBidi" w:hAnsiTheme="majorBidi" w:cstheme="majorBidi"/>
          <w:sz w:val="26"/>
          <w:szCs w:val="26"/>
          <w:lang w:val="en-US"/>
        </w:rPr>
        <w:t xml:space="preserve"> the LXX translator </w:t>
      </w:r>
      <w:r w:rsidR="00237F42" w:rsidRPr="00515A64">
        <w:rPr>
          <w:rFonts w:asciiTheme="majorBidi" w:hAnsiTheme="majorBidi" w:cstheme="majorBidi"/>
          <w:sz w:val="26"/>
          <w:szCs w:val="26"/>
          <w:lang w:val="en-US"/>
        </w:rPr>
        <w:t>softening</w:t>
      </w:r>
      <w:r w:rsidR="00730F92" w:rsidRPr="00515A64">
        <w:rPr>
          <w:rFonts w:asciiTheme="majorBidi" w:hAnsiTheme="majorBidi" w:cstheme="majorBidi"/>
          <w:sz w:val="26"/>
          <w:szCs w:val="26"/>
          <w:lang w:val="en-US"/>
        </w:rPr>
        <w:t xml:space="preserve"> the meaning of the Hebrew. The Hebrew noun means ‘something detestable/abominable’, which has a stronger meaning than the LXX adjective ‘unclean/impure’. It could be that the translator found the Hebrew word t</w:t>
      </w:r>
      <w:r w:rsidR="006809E6" w:rsidRPr="00515A64">
        <w:rPr>
          <w:rFonts w:asciiTheme="majorBidi" w:hAnsiTheme="majorBidi" w:cstheme="majorBidi"/>
          <w:sz w:val="26"/>
          <w:szCs w:val="26"/>
          <w:lang w:val="en-US"/>
        </w:rPr>
        <w:t>o</w:t>
      </w:r>
      <w:r w:rsidR="00730F92" w:rsidRPr="00515A64">
        <w:rPr>
          <w:rFonts w:asciiTheme="majorBidi" w:hAnsiTheme="majorBidi" w:cstheme="majorBidi"/>
          <w:sz w:val="26"/>
          <w:szCs w:val="26"/>
          <w:lang w:val="en-US"/>
        </w:rPr>
        <w:t>o harsh and</w:t>
      </w:r>
      <w:r w:rsidR="0092641D" w:rsidRPr="00515A64">
        <w:rPr>
          <w:rFonts w:asciiTheme="majorBidi" w:hAnsiTheme="majorBidi" w:cstheme="majorBidi"/>
          <w:sz w:val="26"/>
          <w:szCs w:val="26"/>
          <w:lang w:val="en-US"/>
        </w:rPr>
        <w:t xml:space="preserve"> </w:t>
      </w:r>
      <w:r w:rsidR="006809E6" w:rsidRPr="00515A64">
        <w:rPr>
          <w:rFonts w:asciiTheme="majorBidi" w:hAnsiTheme="majorBidi" w:cstheme="majorBidi"/>
          <w:sz w:val="26"/>
          <w:szCs w:val="26"/>
          <w:lang w:val="en-US"/>
        </w:rPr>
        <w:t>therefore,</w:t>
      </w:r>
      <w:r w:rsidR="0092641D" w:rsidRPr="00515A64">
        <w:rPr>
          <w:rFonts w:asciiTheme="majorBidi" w:hAnsiTheme="majorBidi" w:cstheme="majorBidi"/>
          <w:sz w:val="26"/>
          <w:szCs w:val="26"/>
          <w:lang w:val="en-US"/>
        </w:rPr>
        <w:t xml:space="preserve"> he render</w:t>
      </w:r>
      <w:r w:rsidR="00505706">
        <w:rPr>
          <w:rFonts w:asciiTheme="majorBidi" w:hAnsiTheme="majorBidi" w:cstheme="majorBidi"/>
          <w:sz w:val="26"/>
          <w:szCs w:val="26"/>
          <w:lang w:val="en-US"/>
        </w:rPr>
        <w:t>ed it to a Greek syno</w:t>
      </w:r>
      <w:r w:rsidR="007174D5" w:rsidRPr="00515A64">
        <w:rPr>
          <w:rFonts w:asciiTheme="majorBidi" w:hAnsiTheme="majorBidi" w:cstheme="majorBidi"/>
          <w:sz w:val="26"/>
          <w:szCs w:val="26"/>
          <w:lang w:val="en-US"/>
        </w:rPr>
        <w:t xml:space="preserve">nym that </w:t>
      </w:r>
      <w:r w:rsidR="0092641D" w:rsidRPr="00515A64">
        <w:rPr>
          <w:rFonts w:asciiTheme="majorBidi" w:hAnsiTheme="majorBidi" w:cstheme="majorBidi"/>
          <w:sz w:val="26"/>
          <w:szCs w:val="26"/>
          <w:lang w:val="en-US"/>
        </w:rPr>
        <w:t xml:space="preserve">carries a </w:t>
      </w:r>
      <w:r w:rsidR="001C0D62" w:rsidRPr="00515A64">
        <w:rPr>
          <w:rFonts w:asciiTheme="majorBidi" w:hAnsiTheme="majorBidi" w:cstheme="majorBidi"/>
          <w:sz w:val="26"/>
          <w:szCs w:val="26"/>
          <w:lang w:val="en-US"/>
        </w:rPr>
        <w:t>toned-down</w:t>
      </w:r>
      <w:r w:rsidR="0092641D" w:rsidRPr="00515A64">
        <w:rPr>
          <w:rFonts w:asciiTheme="majorBidi" w:hAnsiTheme="majorBidi" w:cstheme="majorBidi"/>
          <w:sz w:val="26"/>
          <w:szCs w:val="26"/>
          <w:lang w:val="en-US"/>
        </w:rPr>
        <w:t xml:space="preserve"> meaning.</w:t>
      </w:r>
    </w:p>
    <w:p w14:paraId="71ED7A5F" w14:textId="33EA454E" w:rsidR="00D774CB"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rPr>
        <w:t>1g</w:t>
      </w:r>
      <w:r w:rsidR="008A3C6D" w:rsidRPr="00515A64">
        <w:rPr>
          <w:rFonts w:asciiTheme="majorBidi" w:hAnsiTheme="majorBidi" w:cstheme="majorBidi"/>
          <w:sz w:val="26"/>
          <w:szCs w:val="26"/>
          <w:lang w:val="en-US"/>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8A3C6D" w:rsidRPr="00515A64">
        <w:rPr>
          <w:rFonts w:asciiTheme="majorBidi" w:hAnsiTheme="majorBidi" w:cstheme="majorBidi"/>
          <w:sz w:val="26"/>
          <w:szCs w:val="26"/>
          <w:lang w:val="en-US" w:bidi="he-IL"/>
        </w:rPr>
        <w:t>5 MT ≠ LXX</w:t>
      </w:r>
      <w:r w:rsidR="008A3C6D" w:rsidRPr="00515A64">
        <w:rPr>
          <w:rFonts w:asciiTheme="majorBidi" w:hAnsiTheme="majorBidi" w:cstheme="majorBidi"/>
          <w:sz w:val="26"/>
          <w:szCs w:val="26"/>
          <w:lang w:val="en-US"/>
        </w:rPr>
        <w:t xml:space="preserve"> </w:t>
      </w:r>
      <w:r w:rsidR="008A3C6D" w:rsidRPr="00515A64">
        <w:rPr>
          <w:rFonts w:asciiTheme="majorBidi" w:hAnsiTheme="majorBidi" w:cstheme="majorBidi"/>
          <w:sz w:val="26"/>
          <w:szCs w:val="26"/>
          <w:rtl/>
          <w:lang w:val="en-US" w:bidi="he-IL"/>
        </w:rPr>
        <w:t xml:space="preserve">גבה לב) </w:t>
      </w:r>
      <w:r w:rsidR="008A3C6D" w:rsidRPr="00515A64">
        <w:rPr>
          <w:rFonts w:asciiTheme="majorBidi" w:hAnsiTheme="majorBidi" w:cstheme="majorBidi"/>
          <w:sz w:val="26"/>
          <w:szCs w:val="26"/>
          <w:lang w:val="en-US"/>
        </w:rPr>
        <w:t xml:space="preserve"> / </w:t>
      </w:r>
      <w:proofErr w:type="spellStart"/>
      <w:r w:rsidR="008A3C6D" w:rsidRPr="00515A64">
        <w:rPr>
          <w:rFonts w:asciiTheme="majorBidi" w:hAnsiTheme="majorBidi" w:cstheme="majorBidi"/>
          <w:sz w:val="26"/>
          <w:szCs w:val="26"/>
          <w:lang w:val="en-US"/>
        </w:rPr>
        <w:t>ὑψηλοκάρδιος</w:t>
      </w:r>
      <w:proofErr w:type="spellEnd"/>
      <w:r w:rsidR="008A3C6D" w:rsidRPr="00515A64">
        <w:rPr>
          <w:rFonts w:asciiTheme="majorBidi" w:hAnsiTheme="majorBidi" w:cstheme="majorBidi"/>
          <w:sz w:val="26"/>
          <w:szCs w:val="26"/>
          <w:lang w:val="en-US"/>
        </w:rPr>
        <w:t>)</w:t>
      </w:r>
    </w:p>
    <w:p w14:paraId="020A4282" w14:textId="3D71811A" w:rsidR="00E757C2" w:rsidRPr="00515A64" w:rsidRDefault="008A3C6D" w:rsidP="00505706">
      <w:pPr>
        <w:spacing w:before="200" w:after="200" w:line="240" w:lineRule="auto"/>
        <w:ind w:firstLine="0"/>
        <w:rPr>
          <w:rFonts w:asciiTheme="majorBidi" w:hAnsiTheme="majorBidi" w:cstheme="majorBidi"/>
          <w:sz w:val="26"/>
          <w:szCs w:val="26"/>
          <w:lang w:val="en-US"/>
        </w:rPr>
      </w:pPr>
      <w:r w:rsidRPr="00515A64">
        <w:rPr>
          <w:rFonts w:asciiTheme="majorBidi" w:hAnsiTheme="majorBidi" w:cstheme="majorBidi"/>
          <w:sz w:val="26"/>
          <w:szCs w:val="26"/>
          <w:lang w:val="en-US"/>
        </w:rPr>
        <w:t>The Greek translator handled the idiomatic expression</w:t>
      </w:r>
      <w:r w:rsidR="00182B3B" w:rsidRPr="00515A64">
        <w:rPr>
          <w:rFonts w:asciiTheme="majorBidi" w:hAnsiTheme="majorBidi" w:cstheme="majorBidi"/>
          <w:sz w:val="26"/>
          <w:szCs w:val="26"/>
          <w:lang w:val="en-US"/>
        </w:rPr>
        <w:t xml:space="preserve"> </w:t>
      </w:r>
      <w:r w:rsidR="00555978" w:rsidRPr="00515A64">
        <w:rPr>
          <w:rFonts w:asciiTheme="majorBidi" w:hAnsiTheme="majorBidi" w:cstheme="majorBidi"/>
          <w:sz w:val="26"/>
          <w:szCs w:val="26"/>
          <w:rtl/>
          <w:lang w:val="en-US" w:bidi="he-IL"/>
        </w:rPr>
        <w:t>גבה לב</w:t>
      </w:r>
      <w:r w:rsidR="00555978" w:rsidRPr="00515A64">
        <w:rPr>
          <w:rFonts w:asciiTheme="majorBidi" w:hAnsiTheme="majorBidi" w:cstheme="majorBidi"/>
          <w:sz w:val="26"/>
          <w:szCs w:val="26"/>
          <w:lang w:val="en-US"/>
        </w:rPr>
        <w:t xml:space="preserve"> to an idiomatic Greek word instead of translating it literal to ὑπ</w:t>
      </w:r>
      <w:proofErr w:type="spellStart"/>
      <w:r w:rsidR="00555978" w:rsidRPr="00515A64">
        <w:rPr>
          <w:rFonts w:asciiTheme="majorBidi" w:hAnsiTheme="majorBidi" w:cstheme="majorBidi"/>
          <w:sz w:val="26"/>
          <w:szCs w:val="26"/>
          <w:lang w:val="en-US"/>
        </w:rPr>
        <w:t>ερήφ</w:t>
      </w:r>
      <w:proofErr w:type="spellEnd"/>
      <w:r w:rsidR="00555978" w:rsidRPr="00515A64">
        <w:rPr>
          <w:rFonts w:asciiTheme="majorBidi" w:hAnsiTheme="majorBidi" w:cstheme="majorBidi"/>
          <w:sz w:val="26"/>
          <w:szCs w:val="26"/>
          <w:lang w:val="en-US"/>
        </w:rPr>
        <w:t>α</w:t>
      </w:r>
      <w:proofErr w:type="spellStart"/>
      <w:r w:rsidR="00555978" w:rsidRPr="00515A64">
        <w:rPr>
          <w:rFonts w:asciiTheme="majorBidi" w:hAnsiTheme="majorBidi" w:cstheme="majorBidi"/>
          <w:sz w:val="26"/>
          <w:szCs w:val="26"/>
          <w:lang w:val="en-US"/>
        </w:rPr>
        <w:t>νος</w:t>
      </w:r>
      <w:proofErr w:type="spellEnd"/>
      <w:r w:rsidR="00555978" w:rsidRPr="00515A64">
        <w:rPr>
          <w:rFonts w:asciiTheme="majorBidi" w:hAnsiTheme="majorBidi" w:cstheme="majorBidi"/>
          <w:sz w:val="26"/>
          <w:szCs w:val="26"/>
          <w:lang w:val="en-US"/>
        </w:rPr>
        <w:t xml:space="preserve"> </w:t>
      </w:r>
      <w:proofErr w:type="spellStart"/>
      <w:r w:rsidR="00555978" w:rsidRPr="00515A64">
        <w:rPr>
          <w:rFonts w:asciiTheme="majorBidi" w:hAnsiTheme="majorBidi" w:cstheme="majorBidi"/>
          <w:sz w:val="26"/>
          <w:szCs w:val="26"/>
          <w:lang w:val="en-US"/>
        </w:rPr>
        <w:t>ἐν</w:t>
      </w:r>
      <w:proofErr w:type="spellEnd"/>
      <w:r w:rsidR="00555978" w:rsidRPr="00515A64">
        <w:rPr>
          <w:rFonts w:asciiTheme="majorBidi" w:hAnsiTheme="majorBidi" w:cstheme="majorBidi"/>
          <w:sz w:val="26"/>
          <w:szCs w:val="26"/>
          <w:lang w:val="en-US"/>
        </w:rPr>
        <w:t xml:space="preserve"> </w:t>
      </w:r>
      <w:proofErr w:type="spellStart"/>
      <w:r w:rsidR="00555978" w:rsidRPr="00515A64">
        <w:rPr>
          <w:rFonts w:asciiTheme="majorBidi" w:hAnsiTheme="majorBidi" w:cstheme="majorBidi"/>
          <w:sz w:val="26"/>
          <w:szCs w:val="26"/>
          <w:lang w:val="en-US"/>
        </w:rPr>
        <w:t>τῇ</w:t>
      </w:r>
      <w:proofErr w:type="spellEnd"/>
      <w:r w:rsidR="00555978" w:rsidRPr="00515A64">
        <w:rPr>
          <w:rFonts w:asciiTheme="majorBidi" w:hAnsiTheme="majorBidi" w:cstheme="majorBidi"/>
          <w:sz w:val="26"/>
          <w:szCs w:val="26"/>
          <w:lang w:val="en-US"/>
        </w:rPr>
        <w:t xml:space="preserve"> κα</w:t>
      </w:r>
      <w:proofErr w:type="spellStart"/>
      <w:r w:rsidR="00555978" w:rsidRPr="00515A64">
        <w:rPr>
          <w:rFonts w:asciiTheme="majorBidi" w:hAnsiTheme="majorBidi" w:cstheme="majorBidi"/>
          <w:sz w:val="26"/>
          <w:szCs w:val="26"/>
          <w:lang w:val="en-US"/>
        </w:rPr>
        <w:t>ρδί</w:t>
      </w:r>
      <w:proofErr w:type="spellEnd"/>
      <w:r w:rsidR="00555978" w:rsidRPr="00515A64">
        <w:rPr>
          <w:rFonts w:asciiTheme="majorBidi" w:hAnsiTheme="majorBidi" w:cstheme="majorBidi"/>
          <w:sz w:val="26"/>
          <w:szCs w:val="26"/>
          <w:lang w:val="en-US"/>
        </w:rPr>
        <w:t>α.</w:t>
      </w:r>
    </w:p>
    <w:p w14:paraId="794ACBBA" w14:textId="241C93E7" w:rsidR="00555978"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bidi="he-IL"/>
        </w:rPr>
        <w:t>1h</w:t>
      </w:r>
      <w:r w:rsidR="001A6C2B">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E757C2" w:rsidRPr="00515A64">
        <w:rPr>
          <w:rFonts w:asciiTheme="majorBidi" w:hAnsiTheme="majorBidi" w:cstheme="majorBidi"/>
          <w:sz w:val="26"/>
          <w:szCs w:val="26"/>
          <w:lang w:val="en-US" w:bidi="he-IL"/>
        </w:rPr>
        <w:t>5 MT ≠ LXX (</w:t>
      </w:r>
      <w:proofErr w:type="spellStart"/>
      <w:r w:rsidR="00E757C2" w:rsidRPr="00515A64">
        <w:rPr>
          <w:rFonts w:asciiTheme="majorBidi" w:hAnsiTheme="majorBidi" w:cstheme="majorBidi"/>
          <w:sz w:val="26"/>
          <w:szCs w:val="26"/>
          <w:lang w:val="en-US"/>
        </w:rPr>
        <w:t>ἐμ</w:t>
      </w:r>
      <w:proofErr w:type="spellEnd"/>
      <w:r w:rsidR="00E757C2" w:rsidRPr="00515A64">
        <w:rPr>
          <w:rFonts w:asciiTheme="majorBidi" w:hAnsiTheme="majorBidi" w:cstheme="majorBidi"/>
          <w:sz w:val="26"/>
          <w:szCs w:val="26"/>
          <w:lang w:val="en-US"/>
        </w:rPr>
        <w:t>βα</w:t>
      </w:r>
      <w:proofErr w:type="spellStart"/>
      <w:r w:rsidR="00E757C2" w:rsidRPr="00515A64">
        <w:rPr>
          <w:rFonts w:asciiTheme="majorBidi" w:hAnsiTheme="majorBidi" w:cstheme="majorBidi"/>
          <w:sz w:val="26"/>
          <w:szCs w:val="26"/>
          <w:lang w:val="en-US"/>
        </w:rPr>
        <w:t>λὼν</w:t>
      </w:r>
      <w:proofErr w:type="spellEnd"/>
      <w:r w:rsidR="00E757C2" w:rsidRPr="00515A64">
        <w:rPr>
          <w:rFonts w:asciiTheme="majorBidi" w:hAnsiTheme="majorBidi" w:cstheme="majorBidi"/>
          <w:sz w:val="26"/>
          <w:szCs w:val="26"/>
          <w:lang w:val="en-US"/>
        </w:rPr>
        <w:t xml:space="preserve"> </w:t>
      </w:r>
      <w:proofErr w:type="spellStart"/>
      <w:r w:rsidR="00E757C2" w:rsidRPr="00515A64">
        <w:rPr>
          <w:rFonts w:asciiTheme="majorBidi" w:hAnsiTheme="majorBidi" w:cstheme="majorBidi"/>
          <w:sz w:val="26"/>
          <w:szCs w:val="26"/>
          <w:lang w:val="en-US"/>
        </w:rPr>
        <w:t>ἀδίκως</w:t>
      </w:r>
      <w:proofErr w:type="spellEnd"/>
      <w:r w:rsidR="00E757C2" w:rsidRPr="00515A64">
        <w:rPr>
          <w:rFonts w:asciiTheme="majorBidi" w:hAnsiTheme="majorBidi" w:cstheme="majorBidi"/>
          <w:sz w:val="26"/>
          <w:szCs w:val="26"/>
          <w:lang w:val="en-US"/>
        </w:rPr>
        <w:t>)</w:t>
      </w:r>
    </w:p>
    <w:p w14:paraId="3E7C8DAA" w14:textId="77777777" w:rsidR="00D774CB" w:rsidRPr="00515A64" w:rsidRDefault="00D774CB" w:rsidP="006E770E">
      <w:pPr>
        <w:spacing w:before="200" w:after="200" w:line="240" w:lineRule="auto"/>
        <w:ind w:firstLine="0"/>
        <w:rPr>
          <w:rFonts w:asciiTheme="majorBidi" w:hAnsiTheme="majorBidi" w:cstheme="majorBidi"/>
          <w:sz w:val="26"/>
          <w:szCs w:val="26"/>
          <w:lang w:val="en-US"/>
        </w:rPr>
      </w:pPr>
    </w:p>
    <w:p w14:paraId="45964F3E" w14:textId="46728C06" w:rsidR="00E757C2" w:rsidRPr="00515A64" w:rsidRDefault="00E757C2" w:rsidP="006E770E">
      <w:pPr>
        <w:spacing w:before="200" w:after="200" w:line="240" w:lineRule="auto"/>
        <w:ind w:firstLine="0"/>
        <w:rPr>
          <w:rFonts w:asciiTheme="majorBidi" w:hAnsiTheme="majorBidi" w:cstheme="majorBidi"/>
          <w:sz w:val="26"/>
          <w:szCs w:val="26"/>
          <w:lang w:val="en-US"/>
        </w:rPr>
      </w:pPr>
      <w:r w:rsidRPr="00515A64">
        <w:rPr>
          <w:rFonts w:asciiTheme="majorBidi" w:hAnsiTheme="majorBidi" w:cstheme="majorBidi"/>
          <w:sz w:val="26"/>
          <w:szCs w:val="26"/>
          <w:lang w:val="en-US"/>
        </w:rPr>
        <w:lastRenderedPageBreak/>
        <w:t>We c</w:t>
      </w:r>
      <w:r w:rsidR="006809E6" w:rsidRPr="00515A64">
        <w:rPr>
          <w:rFonts w:asciiTheme="majorBidi" w:hAnsiTheme="majorBidi" w:cstheme="majorBidi"/>
          <w:sz w:val="26"/>
          <w:szCs w:val="26"/>
          <w:lang w:val="en-US"/>
        </w:rPr>
        <w:t>ould</w:t>
      </w:r>
      <w:r w:rsidRPr="00515A64">
        <w:rPr>
          <w:rFonts w:asciiTheme="majorBidi" w:hAnsiTheme="majorBidi" w:cstheme="majorBidi"/>
          <w:sz w:val="26"/>
          <w:szCs w:val="26"/>
          <w:lang w:val="en-US"/>
        </w:rPr>
        <w:t xml:space="preserve"> argue that this specific variant is (a) due to a different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sz w:val="26"/>
          <w:szCs w:val="26"/>
          <w:lang w:val="en-US"/>
        </w:rPr>
        <w:t xml:space="preserve"> or (b) due to the translator who handled his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i/>
          <w:sz w:val="26"/>
          <w:szCs w:val="26"/>
          <w:lang w:val="en-US"/>
        </w:rPr>
        <w:t xml:space="preserve"> </w:t>
      </w:r>
      <w:r w:rsidRPr="00515A64">
        <w:rPr>
          <w:rFonts w:asciiTheme="majorBidi" w:hAnsiTheme="majorBidi" w:cstheme="majorBidi"/>
          <w:sz w:val="26"/>
          <w:szCs w:val="26"/>
          <w:lang w:val="en-US"/>
        </w:rPr>
        <w:t xml:space="preserve">in a free way. The present author wants to argue for the latter. The Hebrew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sz w:val="26"/>
          <w:szCs w:val="26"/>
          <w:lang w:val="en-US"/>
        </w:rPr>
        <w:t xml:space="preserve"> reads ‘an </w:t>
      </w:r>
      <w:r w:rsidR="001C0D62" w:rsidRPr="00515A64">
        <w:rPr>
          <w:rFonts w:asciiTheme="majorBidi" w:hAnsiTheme="majorBidi" w:cstheme="majorBidi"/>
          <w:sz w:val="26"/>
          <w:szCs w:val="26"/>
          <w:lang w:val="en-US"/>
        </w:rPr>
        <w:t>abomination to God is all who are</w:t>
      </w:r>
      <w:r w:rsidRPr="00515A64">
        <w:rPr>
          <w:rFonts w:asciiTheme="majorBidi" w:hAnsiTheme="majorBidi" w:cstheme="majorBidi"/>
          <w:sz w:val="26"/>
          <w:szCs w:val="26"/>
          <w:lang w:val="en-US"/>
        </w:rPr>
        <w:t xml:space="preserve"> high-hearted, hand in hand will not be unpunished’</w:t>
      </w:r>
      <w:r w:rsidRPr="00515A64">
        <w:rPr>
          <w:rStyle w:val="FootnoteReference"/>
          <w:rFonts w:asciiTheme="majorBidi" w:hAnsiTheme="majorBidi" w:cstheme="majorBidi"/>
          <w:sz w:val="26"/>
          <w:szCs w:val="26"/>
          <w:lang w:val="en-US"/>
        </w:rPr>
        <w:footnoteReference w:id="42"/>
      </w:r>
      <w:r w:rsidRPr="00515A64">
        <w:rPr>
          <w:rFonts w:asciiTheme="majorBidi" w:hAnsiTheme="majorBidi" w:cstheme="majorBidi"/>
          <w:sz w:val="26"/>
          <w:szCs w:val="26"/>
          <w:lang w:val="en-US"/>
        </w:rPr>
        <w:t>, whereas the Greek text reads ‘everyone who is arrogant is impure with God</w:t>
      </w:r>
      <w:r w:rsidR="001C0D62"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t xml:space="preserve"> and he who unjustly joins hands will not be deemed innocent’</w:t>
      </w:r>
      <w:r w:rsidRPr="00515A64">
        <w:rPr>
          <w:rStyle w:val="FootnoteReference"/>
          <w:rFonts w:asciiTheme="majorBidi" w:hAnsiTheme="majorBidi" w:cstheme="majorBidi"/>
          <w:sz w:val="26"/>
          <w:szCs w:val="26"/>
          <w:lang w:val="en-US"/>
        </w:rPr>
        <w:footnoteReference w:id="43"/>
      </w:r>
      <w:r w:rsidRPr="00515A64">
        <w:rPr>
          <w:rFonts w:asciiTheme="majorBidi" w:hAnsiTheme="majorBidi" w:cstheme="majorBidi"/>
          <w:sz w:val="26"/>
          <w:szCs w:val="26"/>
          <w:lang w:val="en-US"/>
        </w:rPr>
        <w:t>.</w:t>
      </w:r>
      <w:r w:rsidR="00D774CB" w:rsidRPr="00515A64">
        <w:rPr>
          <w:rFonts w:asciiTheme="majorBidi" w:hAnsiTheme="majorBidi" w:cstheme="majorBidi"/>
          <w:sz w:val="26"/>
          <w:szCs w:val="26"/>
          <w:lang w:val="en-US"/>
        </w:rPr>
        <w:t xml:space="preserve"> </w:t>
      </w:r>
      <w:r w:rsidRPr="00515A64">
        <w:rPr>
          <w:rFonts w:asciiTheme="majorBidi" w:hAnsiTheme="majorBidi" w:cstheme="majorBidi"/>
          <w:sz w:val="26"/>
          <w:szCs w:val="26"/>
          <w:lang w:val="en-US"/>
        </w:rPr>
        <w:t xml:space="preserve">The translator </w:t>
      </w:r>
      <w:r w:rsidR="003E55FD" w:rsidRPr="00515A64">
        <w:rPr>
          <w:rFonts w:asciiTheme="majorBidi" w:hAnsiTheme="majorBidi" w:cstheme="majorBidi"/>
          <w:sz w:val="26"/>
          <w:szCs w:val="26"/>
          <w:lang w:val="en-US"/>
        </w:rPr>
        <w:t xml:space="preserve">might have </w:t>
      </w:r>
      <w:r w:rsidRPr="00515A64">
        <w:rPr>
          <w:rFonts w:asciiTheme="majorBidi" w:hAnsiTheme="majorBidi" w:cstheme="majorBidi"/>
          <w:sz w:val="26"/>
          <w:szCs w:val="26"/>
          <w:lang w:val="en-US"/>
        </w:rPr>
        <w:t xml:space="preserve">thought his Hebrew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i/>
          <w:sz w:val="26"/>
          <w:szCs w:val="26"/>
          <w:lang w:val="en-US"/>
        </w:rPr>
        <w:t xml:space="preserve"> </w:t>
      </w:r>
      <w:r w:rsidRPr="00515A64">
        <w:rPr>
          <w:rFonts w:asciiTheme="majorBidi" w:hAnsiTheme="majorBidi" w:cstheme="majorBidi"/>
          <w:sz w:val="26"/>
          <w:szCs w:val="26"/>
          <w:lang w:val="en-US"/>
        </w:rPr>
        <w:t>made no sense and was too vague. Therefore</w:t>
      </w:r>
      <w:r w:rsidR="001C0D62"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t xml:space="preserve"> he specified the Hebrew text by clarifying the holding of hands. </w:t>
      </w:r>
    </w:p>
    <w:p w14:paraId="00029AF4" w14:textId="3372AA42" w:rsidR="00C56B0E"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rPr>
        <w:t>1i</w:t>
      </w:r>
      <w:r w:rsidR="0043282E" w:rsidRPr="00515A64">
        <w:rPr>
          <w:rFonts w:asciiTheme="majorBidi" w:hAnsiTheme="majorBidi" w:cstheme="majorBidi"/>
          <w:sz w:val="26"/>
          <w:szCs w:val="26"/>
          <w:lang w:val="en-US"/>
        </w:rPr>
        <w:t xml:space="preserve"> </w:t>
      </w:r>
      <w:r w:rsidR="009F1B07" w:rsidRPr="00515A64">
        <w:rPr>
          <w:rFonts w:asciiTheme="majorBidi" w:hAnsiTheme="majorBidi" w:cstheme="majorBidi"/>
          <w:sz w:val="26"/>
          <w:szCs w:val="26"/>
          <w:lang w:val="en-US"/>
        </w:rPr>
        <w:t>Concl</w:t>
      </w:r>
      <w:r w:rsidR="00C56B0E" w:rsidRPr="00515A64">
        <w:rPr>
          <w:rFonts w:asciiTheme="majorBidi" w:hAnsiTheme="majorBidi" w:cstheme="majorBidi"/>
          <w:sz w:val="26"/>
          <w:szCs w:val="26"/>
          <w:lang w:val="en-US"/>
        </w:rPr>
        <w:t>usion</w:t>
      </w:r>
    </w:p>
    <w:p w14:paraId="526E2140" w14:textId="50FA64EA" w:rsidR="00035EB3" w:rsidRPr="00505706" w:rsidRDefault="00EA3A13" w:rsidP="006E770E">
      <w:pPr>
        <w:spacing w:before="200" w:after="200" w:line="240" w:lineRule="auto"/>
        <w:ind w:firstLine="0"/>
        <w:rPr>
          <w:rFonts w:asciiTheme="majorBidi" w:hAnsiTheme="majorBidi" w:cstheme="majorBidi"/>
          <w:sz w:val="26"/>
          <w:szCs w:val="26"/>
          <w:lang w:val="en" w:bidi="he-IL"/>
        </w:rPr>
      </w:pPr>
      <w:r w:rsidRPr="00515A64">
        <w:rPr>
          <w:rFonts w:asciiTheme="majorBidi" w:hAnsiTheme="majorBidi" w:cstheme="majorBidi"/>
          <w:sz w:val="26"/>
          <w:szCs w:val="26"/>
          <w:lang w:val="en-US"/>
        </w:rPr>
        <w:t xml:space="preserve">In our </w:t>
      </w:r>
      <w:r w:rsidR="00AD4848" w:rsidRPr="00515A64">
        <w:rPr>
          <w:rFonts w:asciiTheme="majorBidi" w:hAnsiTheme="majorBidi" w:cstheme="majorBidi"/>
          <w:sz w:val="26"/>
          <w:szCs w:val="26"/>
          <w:lang w:val="en-US"/>
        </w:rPr>
        <w:t>evaluation</w:t>
      </w:r>
      <w:r w:rsidRPr="00515A64">
        <w:rPr>
          <w:rFonts w:asciiTheme="majorBidi" w:hAnsiTheme="majorBidi" w:cstheme="majorBidi"/>
          <w:sz w:val="26"/>
          <w:szCs w:val="26"/>
          <w:lang w:val="en-US"/>
        </w:rPr>
        <w:t xml:space="preserve"> of</w:t>
      </w:r>
      <w:r w:rsidR="000E3499" w:rsidRPr="00515A64">
        <w:rPr>
          <w:rFonts w:asciiTheme="majorBidi" w:hAnsiTheme="majorBidi" w:cstheme="majorBidi"/>
          <w:sz w:val="26"/>
          <w:szCs w:val="26"/>
          <w:lang w:val="en-US"/>
        </w:rPr>
        <w:t xml:space="preserve"> the minor variants</w:t>
      </w:r>
      <w:r w:rsidR="006809E6" w:rsidRPr="00515A64">
        <w:rPr>
          <w:rFonts w:asciiTheme="majorBidi" w:hAnsiTheme="majorBidi" w:cstheme="majorBidi"/>
          <w:sz w:val="26"/>
          <w:szCs w:val="26"/>
          <w:lang w:val="en-US"/>
        </w:rPr>
        <w:t>,</w:t>
      </w:r>
      <w:r w:rsidR="000E3499" w:rsidRPr="00515A64">
        <w:rPr>
          <w:rFonts w:asciiTheme="majorBidi" w:hAnsiTheme="majorBidi" w:cstheme="majorBidi"/>
          <w:sz w:val="26"/>
          <w:szCs w:val="26"/>
          <w:lang w:val="en-US"/>
        </w:rPr>
        <w:t xml:space="preserve"> we </w:t>
      </w:r>
      <w:r w:rsidR="000E3499" w:rsidRPr="00515A64">
        <w:rPr>
          <w:rFonts w:asciiTheme="majorBidi" w:hAnsiTheme="majorBidi" w:cstheme="majorBidi"/>
          <w:sz w:val="26"/>
          <w:szCs w:val="26"/>
        </w:rPr>
        <w:t>have analysed</w:t>
      </w:r>
      <w:r w:rsidR="000E3499" w:rsidRPr="00515A64">
        <w:rPr>
          <w:rFonts w:asciiTheme="majorBidi" w:hAnsiTheme="majorBidi" w:cstheme="majorBidi"/>
          <w:sz w:val="26"/>
          <w:szCs w:val="26"/>
          <w:lang w:val="en-US"/>
        </w:rPr>
        <w:t xml:space="preserve"> the translation technique of the LXX translator.</w:t>
      </w:r>
      <w:r w:rsidRPr="00515A64">
        <w:rPr>
          <w:rFonts w:asciiTheme="majorBidi" w:hAnsiTheme="majorBidi" w:cstheme="majorBidi"/>
          <w:sz w:val="26"/>
          <w:szCs w:val="26"/>
          <w:lang w:val="en-US"/>
        </w:rPr>
        <w:t xml:space="preserve"> </w:t>
      </w:r>
      <w:r w:rsidR="000E3499" w:rsidRPr="00515A64">
        <w:rPr>
          <w:rFonts w:asciiTheme="majorBidi" w:hAnsiTheme="majorBidi" w:cstheme="majorBidi"/>
          <w:sz w:val="26"/>
          <w:szCs w:val="26"/>
          <w:lang w:val="en-US"/>
        </w:rPr>
        <w:t>We</w:t>
      </w:r>
      <w:r w:rsidRPr="00515A64">
        <w:rPr>
          <w:rFonts w:asciiTheme="majorBidi" w:hAnsiTheme="majorBidi" w:cstheme="majorBidi"/>
          <w:sz w:val="26"/>
          <w:szCs w:val="26"/>
          <w:lang w:val="en-US"/>
        </w:rPr>
        <w:t xml:space="preserve"> can see that the</w:t>
      </w:r>
      <w:r w:rsidR="000E3499" w:rsidRPr="00515A64">
        <w:rPr>
          <w:rFonts w:asciiTheme="majorBidi" w:hAnsiTheme="majorBidi" w:cstheme="majorBidi"/>
          <w:sz w:val="26"/>
          <w:szCs w:val="26"/>
          <w:lang w:val="en-US"/>
        </w:rPr>
        <w:t xml:space="preserve"> translator rendered his</w:t>
      </w:r>
      <w:r w:rsidRPr="00515A64">
        <w:rPr>
          <w:rFonts w:asciiTheme="majorBidi" w:hAnsiTheme="majorBidi" w:cstheme="majorBidi"/>
          <w:sz w:val="26"/>
          <w:szCs w:val="26"/>
          <w:lang w:val="en-US"/>
        </w:rPr>
        <w:t xml:space="preserve"> Hebrew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sz w:val="26"/>
          <w:szCs w:val="26"/>
          <w:lang w:val="en-US"/>
        </w:rPr>
        <w:t xml:space="preserve"> in a free way. </w:t>
      </w:r>
      <w:r w:rsidR="000E3499" w:rsidRPr="00515A64">
        <w:rPr>
          <w:rFonts w:asciiTheme="majorBidi" w:hAnsiTheme="majorBidi" w:cstheme="majorBidi"/>
          <w:sz w:val="26"/>
          <w:szCs w:val="26"/>
          <w:lang w:val="en-US"/>
        </w:rPr>
        <w:t>He</w:t>
      </w:r>
      <w:r w:rsidRPr="00515A64">
        <w:rPr>
          <w:rFonts w:asciiTheme="majorBidi" w:hAnsiTheme="majorBidi" w:cstheme="majorBidi"/>
          <w:sz w:val="26"/>
          <w:szCs w:val="26"/>
          <w:lang w:val="en-US"/>
        </w:rPr>
        <w:t xml:space="preserve"> tried to soften</w:t>
      </w:r>
      <w:r w:rsidR="00964006" w:rsidRPr="00515A64">
        <w:rPr>
          <w:rFonts w:asciiTheme="majorBidi" w:hAnsiTheme="majorBidi" w:cstheme="majorBidi"/>
          <w:sz w:val="26"/>
          <w:szCs w:val="26"/>
          <w:lang w:val="en-US"/>
        </w:rPr>
        <w:t xml:space="preserve">, </w:t>
      </w:r>
      <w:r w:rsidR="008B4FB0" w:rsidRPr="00515A64">
        <w:rPr>
          <w:rFonts w:asciiTheme="majorBidi" w:hAnsiTheme="majorBidi" w:cstheme="majorBidi"/>
          <w:sz w:val="26"/>
          <w:szCs w:val="26"/>
          <w:lang w:val="en-US"/>
        </w:rPr>
        <w:t>strengthen</w:t>
      </w:r>
      <w:r w:rsidRPr="00515A64">
        <w:rPr>
          <w:rFonts w:asciiTheme="majorBidi" w:hAnsiTheme="majorBidi" w:cstheme="majorBidi"/>
          <w:sz w:val="26"/>
          <w:szCs w:val="26"/>
          <w:lang w:val="en-US"/>
        </w:rPr>
        <w:t xml:space="preserve"> or specify the meaning of the Hebrew language in specific cases.</w:t>
      </w:r>
      <w:r w:rsidR="000E3499" w:rsidRPr="00515A64">
        <w:rPr>
          <w:rFonts w:asciiTheme="majorBidi" w:hAnsiTheme="majorBidi" w:cstheme="majorBidi"/>
          <w:sz w:val="26"/>
          <w:szCs w:val="26"/>
          <w:lang w:val="en-US"/>
        </w:rPr>
        <w:t xml:space="preserve"> The translator </w:t>
      </w:r>
      <w:r w:rsidR="00EE6302" w:rsidRPr="00515A64">
        <w:rPr>
          <w:rFonts w:asciiTheme="majorBidi" w:hAnsiTheme="majorBidi" w:cstheme="majorBidi"/>
          <w:sz w:val="26"/>
          <w:szCs w:val="26"/>
          <w:lang w:val="en-US"/>
        </w:rPr>
        <w:t xml:space="preserve">also </w:t>
      </w:r>
      <w:r w:rsidR="000E3499" w:rsidRPr="00515A64">
        <w:rPr>
          <w:rFonts w:asciiTheme="majorBidi" w:hAnsiTheme="majorBidi" w:cstheme="majorBidi"/>
          <w:sz w:val="26"/>
          <w:szCs w:val="26"/>
          <w:lang w:val="en-US"/>
        </w:rPr>
        <w:t>corrected</w:t>
      </w:r>
      <w:r w:rsidR="00EE6302" w:rsidRPr="00515A64">
        <w:rPr>
          <w:rFonts w:asciiTheme="majorBidi" w:hAnsiTheme="majorBidi" w:cstheme="majorBidi"/>
          <w:sz w:val="26"/>
          <w:szCs w:val="26"/>
          <w:lang w:val="en-US"/>
        </w:rPr>
        <w:t xml:space="preserve"> the poetical structure by improving the parallelisms</w:t>
      </w:r>
      <w:r w:rsidR="00A055A7" w:rsidRPr="00515A64">
        <w:rPr>
          <w:rFonts w:asciiTheme="majorBidi" w:hAnsiTheme="majorBidi" w:cstheme="majorBidi"/>
          <w:sz w:val="26"/>
          <w:szCs w:val="26"/>
          <w:lang w:val="en-US"/>
        </w:rPr>
        <w:t xml:space="preserve"> sometimes by means of contrasting</w:t>
      </w:r>
      <w:r w:rsidR="0041772F" w:rsidRPr="00515A64">
        <w:rPr>
          <w:rStyle w:val="FootnoteReference"/>
          <w:rFonts w:asciiTheme="majorBidi" w:hAnsiTheme="majorBidi" w:cstheme="majorBidi"/>
          <w:sz w:val="26"/>
          <w:szCs w:val="26"/>
          <w:lang w:val="en-US"/>
        </w:rPr>
        <w:footnoteReference w:id="44"/>
      </w:r>
      <w:r w:rsidR="00EE6302" w:rsidRPr="00515A64">
        <w:rPr>
          <w:rFonts w:asciiTheme="majorBidi" w:hAnsiTheme="majorBidi" w:cstheme="majorBidi"/>
          <w:sz w:val="26"/>
          <w:szCs w:val="26"/>
          <w:lang w:val="en-US"/>
        </w:rPr>
        <w:t>.</w:t>
      </w:r>
      <w:r w:rsidRPr="00515A64">
        <w:rPr>
          <w:rFonts w:asciiTheme="majorBidi" w:hAnsiTheme="majorBidi" w:cstheme="majorBidi"/>
          <w:sz w:val="26"/>
          <w:szCs w:val="26"/>
          <w:lang w:val="en-US"/>
        </w:rPr>
        <w:t xml:space="preserve"> </w:t>
      </w:r>
      <w:r w:rsidR="00B262C1" w:rsidRPr="00515A64">
        <w:rPr>
          <w:rFonts w:asciiTheme="majorBidi" w:hAnsiTheme="majorBidi" w:cstheme="majorBidi"/>
          <w:sz w:val="26"/>
          <w:szCs w:val="26"/>
          <w:lang w:val="en-US"/>
        </w:rPr>
        <w:t xml:space="preserve">In this way he can be seen as a creative translator. </w:t>
      </w:r>
      <w:r w:rsidRPr="00515A64">
        <w:rPr>
          <w:rFonts w:asciiTheme="majorBidi" w:hAnsiTheme="majorBidi" w:cstheme="majorBidi"/>
          <w:sz w:val="26"/>
          <w:szCs w:val="26"/>
          <w:lang w:val="en-US"/>
        </w:rPr>
        <w:t xml:space="preserve">Nevertheless, he </w:t>
      </w:r>
      <w:r w:rsidR="001C0D62" w:rsidRPr="00515A64">
        <w:rPr>
          <w:rFonts w:asciiTheme="majorBidi" w:hAnsiTheme="majorBidi" w:cstheme="majorBidi"/>
          <w:sz w:val="26"/>
          <w:szCs w:val="26"/>
          <w:lang w:val="en-US"/>
        </w:rPr>
        <w:t>remained</w:t>
      </w:r>
      <w:r w:rsidRPr="00515A64">
        <w:rPr>
          <w:rFonts w:asciiTheme="majorBidi" w:hAnsiTheme="majorBidi" w:cstheme="majorBidi"/>
          <w:sz w:val="26"/>
          <w:szCs w:val="26"/>
          <w:lang w:val="en-US"/>
        </w:rPr>
        <w:t xml:space="preserve"> faithful to his </w:t>
      </w:r>
      <w:proofErr w:type="spellStart"/>
      <w:r w:rsidRPr="00515A64">
        <w:rPr>
          <w:rFonts w:asciiTheme="majorBidi" w:hAnsiTheme="majorBidi" w:cstheme="majorBidi"/>
          <w:i/>
          <w:sz w:val="26"/>
          <w:szCs w:val="26"/>
          <w:lang w:val="en-US"/>
        </w:rPr>
        <w:t>Vorlage</w:t>
      </w:r>
      <w:proofErr w:type="spellEnd"/>
      <w:r w:rsidRPr="00515A64">
        <w:rPr>
          <w:rFonts w:asciiTheme="majorBidi" w:hAnsiTheme="majorBidi" w:cstheme="majorBidi"/>
          <w:sz w:val="26"/>
          <w:szCs w:val="26"/>
          <w:lang w:val="en-US"/>
        </w:rPr>
        <w:t xml:space="preserve"> by not changing the context or content of the verses. </w:t>
      </w:r>
    </w:p>
    <w:p w14:paraId="411FCACB" w14:textId="30FE5507" w:rsidR="00035EB3" w:rsidRPr="00505706" w:rsidRDefault="00505706" w:rsidP="006E770E">
      <w:pPr>
        <w:spacing w:before="200" w:after="200" w:line="240" w:lineRule="auto"/>
        <w:ind w:firstLine="0"/>
        <w:rPr>
          <w:rFonts w:asciiTheme="majorBidi" w:hAnsiTheme="majorBidi" w:cstheme="majorBidi"/>
          <w:b/>
          <w:sz w:val="26"/>
          <w:szCs w:val="26"/>
        </w:rPr>
      </w:pPr>
      <w:r w:rsidRPr="00505706">
        <w:rPr>
          <w:rFonts w:asciiTheme="majorBidi" w:hAnsiTheme="majorBidi" w:cstheme="majorBidi"/>
          <w:b/>
          <w:sz w:val="26"/>
          <w:szCs w:val="26"/>
        </w:rPr>
        <w:t>2</w:t>
      </w:r>
      <w:r w:rsidR="00035EB3" w:rsidRPr="00505706">
        <w:rPr>
          <w:rFonts w:asciiTheme="majorBidi" w:hAnsiTheme="majorBidi" w:cstheme="majorBidi"/>
          <w:b/>
          <w:sz w:val="26"/>
          <w:szCs w:val="26"/>
        </w:rPr>
        <w:t xml:space="preserve"> ‘Major’ variants</w:t>
      </w:r>
    </w:p>
    <w:p w14:paraId="4734F5C0" w14:textId="2810B63A" w:rsidR="00037C18" w:rsidRPr="00515A64" w:rsidRDefault="00764E09" w:rsidP="006E770E">
      <w:pPr>
        <w:spacing w:before="200" w:after="200" w:line="240" w:lineRule="auto"/>
        <w:ind w:firstLine="0"/>
        <w:rPr>
          <w:rFonts w:cs="Times New Roman"/>
          <w:sz w:val="26"/>
          <w:szCs w:val="26"/>
          <w:lang w:val="en-US" w:bidi="he-IL"/>
        </w:rPr>
      </w:pPr>
      <w:r w:rsidRPr="00515A64">
        <w:rPr>
          <w:rFonts w:cs="Times New Roman"/>
          <w:sz w:val="26"/>
          <w:szCs w:val="26"/>
        </w:rPr>
        <w:t xml:space="preserve">A lot of </w:t>
      </w:r>
      <w:r w:rsidR="000755C0" w:rsidRPr="00515A64">
        <w:rPr>
          <w:rFonts w:cs="Times New Roman"/>
          <w:sz w:val="26"/>
          <w:szCs w:val="26"/>
        </w:rPr>
        <w:t xml:space="preserve">major </w:t>
      </w:r>
      <w:r w:rsidRPr="00515A64">
        <w:rPr>
          <w:rFonts w:cs="Times New Roman"/>
          <w:sz w:val="26"/>
          <w:szCs w:val="26"/>
        </w:rPr>
        <w:t xml:space="preserve">pluses </w:t>
      </w:r>
      <w:r w:rsidR="001A6C2B">
        <w:rPr>
          <w:rFonts w:cs="Times New Roman"/>
          <w:sz w:val="26"/>
          <w:szCs w:val="26"/>
        </w:rPr>
        <w:t xml:space="preserve">are found in </w:t>
      </w:r>
      <w:proofErr w:type="spellStart"/>
      <w:r w:rsidR="001A6C2B">
        <w:rPr>
          <w:rFonts w:cs="Times New Roman"/>
          <w:sz w:val="26"/>
          <w:szCs w:val="26"/>
        </w:rPr>
        <w:t>Prov</w:t>
      </w:r>
      <w:proofErr w:type="spellEnd"/>
      <w:r w:rsidR="001A6C2B">
        <w:rPr>
          <w:rFonts w:cs="Times New Roman"/>
          <w:sz w:val="26"/>
          <w:szCs w:val="26"/>
        </w:rPr>
        <w:t xml:space="preserve"> 16:</w:t>
      </w:r>
      <w:r w:rsidR="000755C0" w:rsidRPr="00515A64">
        <w:rPr>
          <w:rFonts w:cs="Times New Roman"/>
          <w:sz w:val="26"/>
          <w:szCs w:val="26"/>
        </w:rPr>
        <w:t>1-7</w:t>
      </w:r>
      <w:r w:rsidR="006809E6" w:rsidRPr="00515A64">
        <w:rPr>
          <w:rFonts w:cs="Times New Roman"/>
          <w:sz w:val="26"/>
          <w:szCs w:val="26"/>
        </w:rPr>
        <w:t>;</w:t>
      </w:r>
      <w:r w:rsidR="000755C0" w:rsidRPr="00515A64">
        <w:rPr>
          <w:rFonts w:cs="Times New Roman"/>
          <w:sz w:val="26"/>
          <w:szCs w:val="26"/>
        </w:rPr>
        <w:t xml:space="preserve"> som</w:t>
      </w:r>
      <w:r w:rsidR="00633A28" w:rsidRPr="00515A64">
        <w:rPr>
          <w:rFonts w:cs="Times New Roman"/>
          <w:sz w:val="26"/>
          <w:szCs w:val="26"/>
        </w:rPr>
        <w:t xml:space="preserve">e of them are transposed verses. </w:t>
      </w:r>
      <w:r w:rsidR="009077D6" w:rsidRPr="00515A64">
        <w:rPr>
          <w:rFonts w:cs="Times New Roman"/>
          <w:sz w:val="26"/>
          <w:szCs w:val="26"/>
        </w:rPr>
        <w:t>If we look at the various textual witnesses</w:t>
      </w:r>
      <w:r w:rsidR="006809E6" w:rsidRPr="00515A64">
        <w:rPr>
          <w:rFonts w:cs="Times New Roman"/>
          <w:sz w:val="26"/>
          <w:szCs w:val="26"/>
        </w:rPr>
        <w:t>,</w:t>
      </w:r>
      <w:r w:rsidR="009077D6" w:rsidRPr="00515A64">
        <w:rPr>
          <w:rFonts w:cs="Times New Roman"/>
          <w:sz w:val="26"/>
          <w:szCs w:val="26"/>
        </w:rPr>
        <w:t xml:space="preserve"> we can see that </w:t>
      </w:r>
      <w:r w:rsidR="009077D6" w:rsidRPr="00515A64">
        <w:rPr>
          <w:rFonts w:cs="Times New Roman"/>
          <w:sz w:val="26"/>
          <w:szCs w:val="26"/>
          <w:lang w:val="en-US" w:bidi="he-IL"/>
        </w:rPr>
        <w:t>4QProv</w:t>
      </w:r>
      <w:r w:rsidR="009077D6" w:rsidRPr="00515A64">
        <w:rPr>
          <w:rFonts w:cs="Times New Roman"/>
          <w:sz w:val="26"/>
          <w:szCs w:val="26"/>
          <w:vertAlign w:val="superscript"/>
          <w:lang w:val="en-US" w:bidi="he-IL"/>
        </w:rPr>
        <w:t>b</w:t>
      </w:r>
      <w:r w:rsidR="009077D6" w:rsidRPr="00515A64">
        <w:rPr>
          <w:rFonts w:cs="Times New Roman"/>
          <w:sz w:val="26"/>
          <w:szCs w:val="26"/>
          <w:lang w:val="en-US" w:bidi="he-IL"/>
        </w:rPr>
        <w:t xml:space="preserve"> follows the same sequence as MT in </w:t>
      </w:r>
      <w:proofErr w:type="spellStart"/>
      <w:r w:rsidR="009077D6" w:rsidRPr="00515A64">
        <w:rPr>
          <w:rFonts w:cs="Times New Roman"/>
          <w:sz w:val="26"/>
          <w:szCs w:val="26"/>
          <w:lang w:val="en-US" w:bidi="he-IL"/>
        </w:rPr>
        <w:t>Pro</w:t>
      </w:r>
      <w:r w:rsidR="001A6C2B">
        <w:rPr>
          <w:rFonts w:cs="Times New Roman"/>
          <w:sz w:val="26"/>
          <w:szCs w:val="26"/>
          <w:lang w:val="en-US" w:bidi="he-IL"/>
        </w:rPr>
        <w:t>v</w:t>
      </w:r>
      <w:proofErr w:type="spellEnd"/>
      <w:r w:rsidR="001A6C2B">
        <w:rPr>
          <w:rFonts w:cs="Times New Roman"/>
          <w:sz w:val="26"/>
          <w:szCs w:val="26"/>
          <w:lang w:val="en-US" w:bidi="he-IL"/>
        </w:rPr>
        <w:t xml:space="preserve"> 15:</w:t>
      </w:r>
      <w:r w:rsidR="001C0D62" w:rsidRPr="00515A64">
        <w:rPr>
          <w:rFonts w:cs="Times New Roman"/>
          <w:sz w:val="26"/>
          <w:szCs w:val="26"/>
          <w:lang w:val="en-US" w:bidi="he-IL"/>
        </w:rPr>
        <w:t>27-28. The plus attested to</w:t>
      </w:r>
      <w:r w:rsidR="009077D6" w:rsidRPr="00515A64">
        <w:rPr>
          <w:rFonts w:cs="Times New Roman"/>
          <w:sz w:val="26"/>
          <w:szCs w:val="26"/>
          <w:lang w:val="en-US" w:bidi="he-IL"/>
        </w:rPr>
        <w:t xml:space="preserve"> the LXX version of chapter 15 does not occur in the Hebrew versions of the text.</w:t>
      </w:r>
      <w:r w:rsidR="00037C18" w:rsidRPr="00515A64">
        <w:rPr>
          <w:rFonts w:cs="Times New Roman"/>
          <w:sz w:val="26"/>
          <w:szCs w:val="26"/>
          <w:lang w:val="en-US" w:bidi="he-IL"/>
        </w:rPr>
        <w:t xml:space="preserve"> </w:t>
      </w:r>
      <w:r w:rsidR="009077D6" w:rsidRPr="00515A64">
        <w:rPr>
          <w:rFonts w:cs="Times New Roman"/>
          <w:sz w:val="26"/>
          <w:szCs w:val="26"/>
          <w:lang w:val="en-US" w:bidi="he-IL"/>
        </w:rPr>
        <w:t>Therefore</w:t>
      </w:r>
      <w:r w:rsidR="006809E6" w:rsidRPr="00515A64">
        <w:rPr>
          <w:rFonts w:cs="Times New Roman"/>
          <w:sz w:val="26"/>
          <w:szCs w:val="26"/>
          <w:lang w:val="en-US" w:bidi="he-IL"/>
        </w:rPr>
        <w:t>,</w:t>
      </w:r>
      <w:r w:rsidR="009077D6" w:rsidRPr="00515A64">
        <w:rPr>
          <w:rFonts w:cs="Times New Roman"/>
          <w:sz w:val="26"/>
          <w:szCs w:val="26"/>
          <w:lang w:val="en-US" w:bidi="he-IL"/>
        </w:rPr>
        <w:t xml:space="preserve"> we can argue that it could </w:t>
      </w:r>
      <w:r w:rsidR="006809E6" w:rsidRPr="00515A64">
        <w:rPr>
          <w:rFonts w:cs="Times New Roman"/>
          <w:sz w:val="26"/>
          <w:szCs w:val="26"/>
          <w:lang w:val="en-US" w:bidi="he-IL"/>
        </w:rPr>
        <w:t>be possible</w:t>
      </w:r>
      <w:r w:rsidR="000E38EA" w:rsidRPr="00515A64">
        <w:rPr>
          <w:rFonts w:cs="Times New Roman"/>
          <w:sz w:val="26"/>
          <w:szCs w:val="26"/>
          <w:lang w:val="en-US" w:bidi="he-IL"/>
        </w:rPr>
        <w:t xml:space="preserve"> that the LXX translator had an</w:t>
      </w:r>
      <w:r w:rsidR="00044C71" w:rsidRPr="00515A64">
        <w:rPr>
          <w:rFonts w:cs="Times New Roman"/>
          <w:sz w:val="26"/>
          <w:szCs w:val="26"/>
          <w:lang w:val="en-US" w:bidi="he-IL"/>
        </w:rPr>
        <w:t xml:space="preserve">other </w:t>
      </w:r>
      <w:proofErr w:type="spellStart"/>
      <w:r w:rsidR="009077D6" w:rsidRPr="00515A64">
        <w:rPr>
          <w:rFonts w:cs="Times New Roman"/>
          <w:i/>
          <w:sz w:val="26"/>
          <w:szCs w:val="26"/>
          <w:lang w:val="en-US" w:bidi="he-IL"/>
        </w:rPr>
        <w:t>Vorlage</w:t>
      </w:r>
      <w:proofErr w:type="spellEnd"/>
      <w:r w:rsidR="009077D6" w:rsidRPr="00515A64">
        <w:rPr>
          <w:rFonts w:cs="Times New Roman"/>
          <w:sz w:val="26"/>
          <w:szCs w:val="26"/>
          <w:lang w:val="en-US" w:bidi="he-IL"/>
        </w:rPr>
        <w:t xml:space="preserve"> than the </w:t>
      </w:r>
      <w:r w:rsidR="003E55FD" w:rsidRPr="00515A64">
        <w:rPr>
          <w:rFonts w:cs="Times New Roman"/>
          <w:sz w:val="26"/>
          <w:szCs w:val="26"/>
          <w:lang w:val="en-US" w:bidi="he-IL"/>
        </w:rPr>
        <w:t xml:space="preserve">one seemingly presented in the </w:t>
      </w:r>
      <w:r w:rsidR="009077D6" w:rsidRPr="00515A64">
        <w:rPr>
          <w:rFonts w:cs="Times New Roman"/>
          <w:sz w:val="26"/>
          <w:szCs w:val="26"/>
          <w:lang w:val="en-US" w:bidi="he-IL"/>
        </w:rPr>
        <w:t>oth</w:t>
      </w:r>
      <w:r w:rsidR="0094190D" w:rsidRPr="00515A64">
        <w:rPr>
          <w:rFonts w:cs="Times New Roman"/>
          <w:sz w:val="26"/>
          <w:szCs w:val="26"/>
          <w:lang w:val="en-US" w:bidi="he-IL"/>
        </w:rPr>
        <w:t xml:space="preserve">er two </w:t>
      </w:r>
      <w:r w:rsidR="003E55FD" w:rsidRPr="00515A64">
        <w:rPr>
          <w:rFonts w:cs="Times New Roman"/>
          <w:sz w:val="26"/>
          <w:szCs w:val="26"/>
          <w:lang w:val="en-US" w:bidi="he-IL"/>
        </w:rPr>
        <w:t xml:space="preserve">Hebrew </w:t>
      </w:r>
      <w:r w:rsidR="0094190D" w:rsidRPr="00515A64">
        <w:rPr>
          <w:rFonts w:cs="Times New Roman"/>
          <w:sz w:val="26"/>
          <w:szCs w:val="26"/>
          <w:lang w:val="en-US" w:bidi="he-IL"/>
        </w:rPr>
        <w:t>textual witnesses</w:t>
      </w:r>
      <w:r w:rsidR="009077D6" w:rsidRPr="00515A64">
        <w:rPr>
          <w:rFonts w:cs="Times New Roman"/>
          <w:sz w:val="26"/>
          <w:szCs w:val="26"/>
          <w:lang w:val="en-US" w:bidi="he-IL"/>
        </w:rPr>
        <w:t xml:space="preserve">. </w:t>
      </w:r>
      <w:r w:rsidR="00B4357C" w:rsidRPr="00515A64">
        <w:rPr>
          <w:rFonts w:cs="Times New Roman"/>
          <w:sz w:val="26"/>
          <w:szCs w:val="26"/>
          <w:lang w:val="en-US" w:bidi="he-IL"/>
        </w:rPr>
        <w:t xml:space="preserve">These </w:t>
      </w:r>
      <w:proofErr w:type="spellStart"/>
      <w:r w:rsidR="00FD3276" w:rsidRPr="00515A64">
        <w:rPr>
          <w:rFonts w:cs="Times New Roman"/>
          <w:i/>
          <w:sz w:val="26"/>
          <w:szCs w:val="26"/>
          <w:lang w:val="en-US" w:bidi="he-IL"/>
        </w:rPr>
        <w:t>Vorlagen</w:t>
      </w:r>
      <w:proofErr w:type="spellEnd"/>
      <w:r w:rsidR="00B4357C" w:rsidRPr="00515A64">
        <w:rPr>
          <w:rFonts w:cs="Times New Roman"/>
          <w:i/>
          <w:sz w:val="26"/>
          <w:szCs w:val="26"/>
          <w:lang w:val="en-US" w:bidi="he-IL"/>
        </w:rPr>
        <w:t xml:space="preserve"> </w:t>
      </w:r>
      <w:r w:rsidR="00B4357C" w:rsidRPr="00515A64">
        <w:rPr>
          <w:rFonts w:cs="Times New Roman"/>
          <w:sz w:val="26"/>
          <w:szCs w:val="26"/>
          <w:lang w:val="en-US" w:bidi="he-IL"/>
        </w:rPr>
        <w:t xml:space="preserve">differed from each other in </w:t>
      </w:r>
      <w:r w:rsidR="001C0D62" w:rsidRPr="00515A64">
        <w:rPr>
          <w:rFonts w:cs="Times New Roman"/>
          <w:sz w:val="26"/>
          <w:szCs w:val="26"/>
          <w:lang w:val="en-US" w:bidi="he-IL"/>
        </w:rPr>
        <w:t>the</w:t>
      </w:r>
      <w:r w:rsidR="00FD3276" w:rsidRPr="00515A64">
        <w:rPr>
          <w:rFonts w:cs="Times New Roman"/>
          <w:sz w:val="26"/>
          <w:szCs w:val="26"/>
          <w:lang w:val="en-US" w:bidi="he-IL"/>
        </w:rPr>
        <w:t xml:space="preserve"> order</w:t>
      </w:r>
      <w:r w:rsidR="001C0D62" w:rsidRPr="00515A64">
        <w:rPr>
          <w:rFonts w:cs="Times New Roman"/>
          <w:sz w:val="26"/>
          <w:szCs w:val="26"/>
          <w:lang w:val="en-US" w:bidi="he-IL"/>
        </w:rPr>
        <w:t xml:space="preserve"> of the verses</w:t>
      </w:r>
      <w:r w:rsidR="00FD3276" w:rsidRPr="00515A64">
        <w:rPr>
          <w:rFonts w:cs="Times New Roman"/>
          <w:sz w:val="26"/>
          <w:szCs w:val="26"/>
          <w:lang w:val="en-US" w:bidi="he-IL"/>
        </w:rPr>
        <w:t>.</w:t>
      </w:r>
    </w:p>
    <w:p w14:paraId="72C69F07" w14:textId="55C493ED" w:rsidR="003E55FD" w:rsidRPr="00515A64" w:rsidRDefault="00037C18" w:rsidP="006E770E">
      <w:pPr>
        <w:spacing w:before="200" w:after="200" w:line="240" w:lineRule="auto"/>
        <w:ind w:firstLine="720"/>
        <w:rPr>
          <w:rFonts w:cs="Times New Roman"/>
          <w:sz w:val="26"/>
          <w:szCs w:val="26"/>
          <w:lang w:val="en-US" w:bidi="he-IL"/>
        </w:rPr>
      </w:pPr>
      <w:r w:rsidRPr="00515A64">
        <w:rPr>
          <w:rFonts w:cs="Times New Roman"/>
          <w:sz w:val="26"/>
          <w:szCs w:val="26"/>
          <w:lang w:val="en-US" w:bidi="he-IL"/>
        </w:rPr>
        <w:lastRenderedPageBreak/>
        <w:t>On the one hand</w:t>
      </w:r>
      <w:r w:rsidR="009077D6" w:rsidRPr="00515A64">
        <w:rPr>
          <w:rFonts w:cs="Times New Roman"/>
          <w:sz w:val="26"/>
          <w:szCs w:val="26"/>
          <w:lang w:val="en-US" w:bidi="he-IL"/>
        </w:rPr>
        <w:t xml:space="preserve"> Tov expresses the sa</w:t>
      </w:r>
      <w:r w:rsidRPr="00515A64">
        <w:rPr>
          <w:rFonts w:cs="Times New Roman"/>
          <w:sz w:val="26"/>
          <w:szCs w:val="26"/>
          <w:lang w:val="en-US" w:bidi="he-IL"/>
        </w:rPr>
        <w:t xml:space="preserve">me idea but </w:t>
      </w:r>
      <w:r w:rsidR="0004457A" w:rsidRPr="00515A64">
        <w:rPr>
          <w:rFonts w:cs="Times New Roman"/>
          <w:sz w:val="26"/>
          <w:szCs w:val="26"/>
          <w:lang w:val="en-US" w:bidi="he-IL"/>
        </w:rPr>
        <w:t>he uses the word ‘</w:t>
      </w:r>
      <w:proofErr w:type="spellStart"/>
      <w:r w:rsidR="0004457A" w:rsidRPr="00515A64">
        <w:rPr>
          <w:rFonts w:cs="Times New Roman"/>
          <w:sz w:val="26"/>
          <w:szCs w:val="26"/>
          <w:lang w:val="en-US" w:bidi="he-IL"/>
        </w:rPr>
        <w:t>recen</w:t>
      </w:r>
      <w:r w:rsidR="009077D6" w:rsidRPr="00515A64">
        <w:rPr>
          <w:rFonts w:cs="Times New Roman"/>
          <w:sz w:val="26"/>
          <w:szCs w:val="26"/>
          <w:lang w:val="en-US" w:bidi="he-IL"/>
        </w:rPr>
        <w:t>sion</w:t>
      </w:r>
      <w:proofErr w:type="spellEnd"/>
      <w:r w:rsidR="009077D6" w:rsidRPr="00515A64">
        <w:rPr>
          <w:rFonts w:cs="Times New Roman"/>
          <w:sz w:val="26"/>
          <w:szCs w:val="26"/>
          <w:lang w:val="en-US" w:bidi="he-IL"/>
        </w:rPr>
        <w:t>’</w:t>
      </w:r>
      <w:r w:rsidR="007D32F7" w:rsidRPr="00515A64">
        <w:rPr>
          <w:rStyle w:val="FootnoteReference"/>
          <w:rFonts w:cs="Times New Roman"/>
          <w:sz w:val="26"/>
          <w:szCs w:val="26"/>
          <w:lang w:val="en-US" w:bidi="he-IL"/>
        </w:rPr>
        <w:footnoteReference w:id="45"/>
      </w:r>
      <w:r w:rsidR="009077D6" w:rsidRPr="00515A64">
        <w:rPr>
          <w:rFonts w:cs="Times New Roman"/>
          <w:sz w:val="26"/>
          <w:szCs w:val="26"/>
          <w:lang w:val="en-US" w:bidi="he-IL"/>
        </w:rPr>
        <w:t xml:space="preserve">, </w:t>
      </w:r>
      <w:r w:rsidR="006809E6" w:rsidRPr="00515A64">
        <w:rPr>
          <w:rFonts w:cs="Times New Roman"/>
          <w:sz w:val="26"/>
          <w:szCs w:val="26"/>
          <w:lang w:val="en-US" w:bidi="he-IL"/>
        </w:rPr>
        <w:t>indicating</w:t>
      </w:r>
      <w:r w:rsidR="000E38EA" w:rsidRPr="00515A64">
        <w:rPr>
          <w:rFonts w:cs="Times New Roman"/>
          <w:sz w:val="26"/>
          <w:szCs w:val="26"/>
          <w:lang w:val="en-US" w:bidi="he-IL"/>
        </w:rPr>
        <w:t xml:space="preserve"> a revision of a text.</w:t>
      </w:r>
      <w:r w:rsidR="00194899" w:rsidRPr="00515A64">
        <w:rPr>
          <w:rFonts w:cs="Times New Roman"/>
          <w:sz w:val="26"/>
          <w:szCs w:val="26"/>
          <w:lang w:val="en-US" w:bidi="he-IL"/>
        </w:rPr>
        <w:t xml:space="preserve"> According to Tov</w:t>
      </w:r>
      <w:r w:rsidR="005D70D3" w:rsidRPr="00515A64">
        <w:rPr>
          <w:rFonts w:cs="Times New Roman"/>
          <w:sz w:val="26"/>
          <w:szCs w:val="26"/>
          <w:lang w:val="en-US" w:bidi="he-IL"/>
        </w:rPr>
        <w:t xml:space="preserve">, </w:t>
      </w:r>
      <w:r w:rsidR="00194899" w:rsidRPr="00515A64">
        <w:rPr>
          <w:rFonts w:cs="Times New Roman"/>
          <w:sz w:val="26"/>
          <w:szCs w:val="26"/>
          <w:lang w:val="en-US" w:bidi="he-IL"/>
        </w:rPr>
        <w:t xml:space="preserve">the </w:t>
      </w:r>
      <w:proofErr w:type="spellStart"/>
      <w:r w:rsidR="00194899" w:rsidRPr="00515A64">
        <w:rPr>
          <w:rFonts w:cs="Times New Roman"/>
          <w:i/>
          <w:sz w:val="26"/>
          <w:szCs w:val="26"/>
          <w:lang w:val="en-US" w:bidi="he-IL"/>
        </w:rPr>
        <w:t>Vorlage</w:t>
      </w:r>
      <w:proofErr w:type="spellEnd"/>
      <w:r w:rsidR="00194899" w:rsidRPr="00515A64">
        <w:rPr>
          <w:rFonts w:cs="Times New Roman"/>
          <w:i/>
          <w:sz w:val="26"/>
          <w:szCs w:val="26"/>
          <w:lang w:val="en-US" w:bidi="he-IL"/>
        </w:rPr>
        <w:t xml:space="preserve"> </w:t>
      </w:r>
      <w:r w:rsidR="00194899" w:rsidRPr="00515A64">
        <w:rPr>
          <w:rFonts w:cs="Times New Roman"/>
          <w:sz w:val="26"/>
          <w:szCs w:val="26"/>
          <w:lang w:val="en-US" w:bidi="he-IL"/>
        </w:rPr>
        <w:t>used by the LXX translator of Proverbs reflects an editorial stage of the MT text</w:t>
      </w:r>
      <w:r w:rsidR="00194899" w:rsidRPr="00515A64">
        <w:rPr>
          <w:rStyle w:val="FootnoteReference"/>
          <w:rFonts w:cs="Times New Roman"/>
          <w:sz w:val="26"/>
          <w:szCs w:val="26"/>
          <w:lang w:val="en-US" w:bidi="he-IL"/>
        </w:rPr>
        <w:footnoteReference w:id="46"/>
      </w:r>
      <w:r w:rsidR="00194899" w:rsidRPr="00515A64">
        <w:rPr>
          <w:rFonts w:cs="Times New Roman"/>
          <w:sz w:val="26"/>
          <w:szCs w:val="26"/>
          <w:lang w:val="en-US" w:bidi="he-IL"/>
        </w:rPr>
        <w:t>.</w:t>
      </w:r>
      <w:r w:rsidRPr="00515A64">
        <w:rPr>
          <w:rFonts w:cs="Times New Roman"/>
          <w:sz w:val="26"/>
          <w:szCs w:val="26"/>
          <w:lang w:val="en-US" w:bidi="he-IL"/>
        </w:rPr>
        <w:t xml:space="preserve"> On the other hand, </w:t>
      </w:r>
      <w:proofErr w:type="spellStart"/>
      <w:r w:rsidRPr="00515A64">
        <w:rPr>
          <w:rFonts w:cs="Times New Roman"/>
          <w:sz w:val="26"/>
          <w:szCs w:val="26"/>
          <w:lang w:val="en-US" w:bidi="he-IL"/>
        </w:rPr>
        <w:t>Scoralick</w:t>
      </w:r>
      <w:proofErr w:type="spellEnd"/>
      <w:r w:rsidRPr="00515A64">
        <w:rPr>
          <w:rFonts w:cs="Times New Roman"/>
          <w:sz w:val="26"/>
          <w:szCs w:val="26"/>
          <w:lang w:val="en-US" w:bidi="he-IL"/>
        </w:rPr>
        <w:t xml:space="preserve"> argues that there were no different versions of the text existing side by side</w:t>
      </w:r>
      <w:r w:rsidRPr="00515A64">
        <w:rPr>
          <w:rStyle w:val="FootnoteReference"/>
          <w:rFonts w:cs="Times New Roman"/>
          <w:sz w:val="26"/>
          <w:szCs w:val="26"/>
          <w:lang w:val="en-US" w:bidi="he-IL"/>
        </w:rPr>
        <w:footnoteReference w:id="47"/>
      </w:r>
      <w:r w:rsidRPr="00515A64">
        <w:rPr>
          <w:rFonts w:cs="Times New Roman"/>
          <w:sz w:val="26"/>
          <w:szCs w:val="26"/>
          <w:lang w:val="en-US" w:bidi="he-IL"/>
        </w:rPr>
        <w:t xml:space="preserve">. </w:t>
      </w:r>
      <w:r w:rsidRPr="00515A64">
        <w:rPr>
          <w:rFonts w:cs="Times New Roman"/>
          <w:sz w:val="26"/>
          <w:szCs w:val="26"/>
          <w:lang w:bidi="he-IL"/>
        </w:rPr>
        <w:t>She argues that the transpositions can be explained due to the translator’s freedom</w:t>
      </w:r>
      <w:r w:rsidRPr="00515A64">
        <w:rPr>
          <w:rStyle w:val="FootnoteReference"/>
          <w:rFonts w:cs="Times New Roman"/>
          <w:sz w:val="26"/>
          <w:szCs w:val="26"/>
          <w:lang w:bidi="he-IL"/>
        </w:rPr>
        <w:footnoteReference w:id="48"/>
      </w:r>
      <w:r w:rsidRPr="00515A64">
        <w:rPr>
          <w:rFonts w:cs="Times New Roman"/>
          <w:sz w:val="26"/>
          <w:szCs w:val="26"/>
          <w:lang w:bidi="he-IL"/>
        </w:rPr>
        <w:t>.</w:t>
      </w:r>
    </w:p>
    <w:p w14:paraId="089BFDD9" w14:textId="242B89E4" w:rsidR="0026261E" w:rsidRPr="00515A64" w:rsidRDefault="000E38EA" w:rsidP="00505706">
      <w:pPr>
        <w:spacing w:before="200" w:after="200" w:line="240" w:lineRule="auto"/>
        <w:ind w:firstLine="720"/>
        <w:rPr>
          <w:rFonts w:cs="Times New Roman"/>
          <w:sz w:val="26"/>
          <w:szCs w:val="26"/>
          <w:lang w:val="en-US" w:bidi="he-IL"/>
        </w:rPr>
      </w:pPr>
      <w:r w:rsidRPr="00515A64">
        <w:rPr>
          <w:rFonts w:cs="Times New Roman"/>
          <w:sz w:val="26"/>
          <w:szCs w:val="26"/>
          <w:lang w:val="en-US" w:bidi="he-IL"/>
        </w:rPr>
        <w:t>Against Tov</w:t>
      </w:r>
      <w:r w:rsidR="00037C18" w:rsidRPr="00515A64">
        <w:rPr>
          <w:rFonts w:cs="Times New Roman"/>
          <w:sz w:val="26"/>
          <w:szCs w:val="26"/>
          <w:lang w:val="en-US" w:bidi="he-IL"/>
        </w:rPr>
        <w:t xml:space="preserve"> and </w:t>
      </w:r>
      <w:proofErr w:type="spellStart"/>
      <w:r w:rsidR="00037C18" w:rsidRPr="00515A64">
        <w:rPr>
          <w:rFonts w:cs="Times New Roman"/>
          <w:sz w:val="26"/>
          <w:szCs w:val="26"/>
          <w:lang w:val="en-US" w:bidi="he-IL"/>
        </w:rPr>
        <w:t>Scoralick</w:t>
      </w:r>
      <w:proofErr w:type="spellEnd"/>
      <w:r w:rsidR="006809E6" w:rsidRPr="00515A64">
        <w:rPr>
          <w:rFonts w:cs="Times New Roman"/>
          <w:sz w:val="26"/>
          <w:szCs w:val="26"/>
          <w:lang w:val="en-US" w:bidi="he-IL"/>
        </w:rPr>
        <w:t>,</w:t>
      </w:r>
      <w:r w:rsidRPr="00515A64">
        <w:rPr>
          <w:rFonts w:cs="Times New Roman"/>
          <w:sz w:val="26"/>
          <w:szCs w:val="26"/>
          <w:lang w:val="en-US" w:bidi="he-IL"/>
        </w:rPr>
        <w:t xml:space="preserve"> </w:t>
      </w:r>
      <w:r w:rsidR="003E55FD" w:rsidRPr="00515A64">
        <w:rPr>
          <w:rFonts w:cs="Times New Roman"/>
          <w:sz w:val="26"/>
          <w:szCs w:val="26"/>
          <w:lang w:val="en-US" w:bidi="he-IL"/>
        </w:rPr>
        <w:t>I would like to argue</w:t>
      </w:r>
      <w:r w:rsidRPr="00515A64">
        <w:rPr>
          <w:rFonts w:cs="Times New Roman"/>
          <w:sz w:val="26"/>
          <w:szCs w:val="26"/>
          <w:lang w:val="en-US" w:bidi="he-IL"/>
        </w:rPr>
        <w:t xml:space="preserve"> for </w:t>
      </w:r>
      <w:r w:rsidR="00D854FA" w:rsidRPr="00515A64">
        <w:rPr>
          <w:rFonts w:cs="Times New Roman"/>
          <w:sz w:val="26"/>
          <w:szCs w:val="26"/>
          <w:lang w:val="en-US" w:bidi="he-IL"/>
        </w:rPr>
        <w:t>different</w:t>
      </w:r>
      <w:r w:rsidR="009077D6" w:rsidRPr="00515A64">
        <w:rPr>
          <w:rFonts w:cs="Times New Roman"/>
          <w:sz w:val="26"/>
          <w:szCs w:val="26"/>
          <w:lang w:val="en-US" w:bidi="he-IL"/>
        </w:rPr>
        <w:t xml:space="preserve"> version</w:t>
      </w:r>
      <w:r w:rsidR="00D854FA" w:rsidRPr="00515A64">
        <w:rPr>
          <w:rFonts w:cs="Times New Roman"/>
          <w:sz w:val="26"/>
          <w:szCs w:val="26"/>
          <w:lang w:val="en-US" w:bidi="he-IL"/>
        </w:rPr>
        <w:t>s</w:t>
      </w:r>
      <w:r w:rsidR="009077D6" w:rsidRPr="00515A64">
        <w:rPr>
          <w:rFonts w:cs="Times New Roman"/>
          <w:sz w:val="26"/>
          <w:szCs w:val="26"/>
          <w:lang w:val="en-US" w:bidi="he-IL"/>
        </w:rPr>
        <w:t xml:space="preserve"> </w:t>
      </w:r>
      <w:r w:rsidR="00D854FA" w:rsidRPr="00515A64">
        <w:rPr>
          <w:rFonts w:cs="Times New Roman"/>
          <w:sz w:val="26"/>
          <w:szCs w:val="26"/>
          <w:lang w:val="en-US" w:bidi="he-IL"/>
        </w:rPr>
        <w:t>of the text, which existed</w:t>
      </w:r>
      <w:r w:rsidR="009077D6" w:rsidRPr="00515A64">
        <w:rPr>
          <w:rFonts w:cs="Times New Roman"/>
          <w:sz w:val="26"/>
          <w:szCs w:val="26"/>
          <w:lang w:val="en-US" w:bidi="he-IL"/>
        </w:rPr>
        <w:t xml:space="preserve"> next to the </w:t>
      </w:r>
      <w:r w:rsidR="00D854FA" w:rsidRPr="00515A64">
        <w:rPr>
          <w:rFonts w:cs="Times New Roman"/>
          <w:sz w:val="26"/>
          <w:szCs w:val="26"/>
          <w:lang w:val="en-US" w:bidi="he-IL"/>
        </w:rPr>
        <w:t>each other and that were</w:t>
      </w:r>
      <w:r w:rsidR="007D32F7" w:rsidRPr="00515A64">
        <w:rPr>
          <w:rFonts w:cs="Times New Roman"/>
          <w:sz w:val="26"/>
          <w:szCs w:val="26"/>
          <w:lang w:val="en-US" w:bidi="he-IL"/>
        </w:rPr>
        <w:t xml:space="preserve"> of equal value. </w:t>
      </w:r>
      <w:r w:rsidR="00B92ED3" w:rsidRPr="00515A64">
        <w:rPr>
          <w:rFonts w:cs="Times New Roman"/>
          <w:sz w:val="26"/>
          <w:szCs w:val="26"/>
          <w:lang w:val="en-US" w:bidi="he-IL"/>
        </w:rPr>
        <w:t xml:space="preserve">I want to consider </w:t>
      </w:r>
      <w:r w:rsidR="00B92ED3" w:rsidRPr="00515A64">
        <w:rPr>
          <w:rFonts w:cs="Times New Roman"/>
          <w:sz w:val="26"/>
          <w:szCs w:val="26"/>
          <w:lang w:bidi="he-IL"/>
        </w:rPr>
        <w:t>all the textual witnesses as valuable witnesses since the different manuscripts can no longer be seen as deviations or errors from their ‘original’</w:t>
      </w:r>
      <w:r w:rsidR="00B92ED3" w:rsidRPr="00515A64">
        <w:rPr>
          <w:rStyle w:val="FootnoteReference"/>
          <w:rFonts w:cs="Times New Roman"/>
          <w:sz w:val="26"/>
          <w:szCs w:val="26"/>
          <w:lang w:val="en-US" w:bidi="he-IL"/>
        </w:rPr>
        <w:footnoteReference w:id="49"/>
      </w:r>
      <w:r w:rsidR="00B92ED3" w:rsidRPr="00515A64">
        <w:rPr>
          <w:rFonts w:cs="Times New Roman"/>
          <w:sz w:val="26"/>
          <w:szCs w:val="26"/>
          <w:lang w:bidi="he-IL"/>
        </w:rPr>
        <w:t xml:space="preserve">. </w:t>
      </w:r>
      <w:r w:rsidR="001C0D62" w:rsidRPr="00515A64">
        <w:rPr>
          <w:rFonts w:cs="Times New Roman"/>
          <w:sz w:val="26"/>
          <w:szCs w:val="26"/>
          <w:lang w:bidi="he-IL"/>
        </w:rPr>
        <w:t>In contrast to this</w:t>
      </w:r>
      <w:r w:rsidR="00B92ED3" w:rsidRPr="00515A64">
        <w:rPr>
          <w:rFonts w:cs="Times New Roman"/>
          <w:sz w:val="26"/>
          <w:szCs w:val="26"/>
          <w:lang w:bidi="he-IL"/>
        </w:rPr>
        <w:t xml:space="preserve"> view, it seems to me that Tov, when using the word ‘</w:t>
      </w:r>
      <w:proofErr w:type="spellStart"/>
      <w:r w:rsidR="00B92ED3" w:rsidRPr="00515A64">
        <w:rPr>
          <w:rFonts w:cs="Times New Roman"/>
          <w:sz w:val="26"/>
          <w:szCs w:val="26"/>
          <w:lang w:bidi="he-IL"/>
        </w:rPr>
        <w:t>recension</w:t>
      </w:r>
      <w:proofErr w:type="spellEnd"/>
      <w:r w:rsidR="00B92ED3" w:rsidRPr="00515A64">
        <w:rPr>
          <w:rFonts w:cs="Times New Roman"/>
          <w:sz w:val="26"/>
          <w:szCs w:val="26"/>
          <w:lang w:bidi="he-IL"/>
        </w:rPr>
        <w:t>’, sees the LXX version as a revision/reworking (which carries a rather negative connotation) of the, according to him, original Hebrew text</w:t>
      </w:r>
      <w:r w:rsidR="001C0D62" w:rsidRPr="00515A64">
        <w:rPr>
          <w:rFonts w:cs="Times New Roman"/>
          <w:sz w:val="26"/>
          <w:szCs w:val="26"/>
          <w:lang w:bidi="he-IL"/>
        </w:rPr>
        <w:t>,</w:t>
      </w:r>
      <w:r w:rsidR="00B92ED3" w:rsidRPr="00515A64">
        <w:rPr>
          <w:rFonts w:cs="Times New Roman"/>
          <w:sz w:val="26"/>
          <w:szCs w:val="26"/>
          <w:lang w:bidi="he-IL"/>
        </w:rPr>
        <w:t xml:space="preserve"> which </w:t>
      </w:r>
      <w:r w:rsidR="003E55FD" w:rsidRPr="00515A64">
        <w:rPr>
          <w:rFonts w:cs="Times New Roman"/>
          <w:sz w:val="26"/>
          <w:szCs w:val="26"/>
          <w:lang w:bidi="he-IL"/>
        </w:rPr>
        <w:t>would be</w:t>
      </w:r>
      <w:r w:rsidR="00B92ED3" w:rsidRPr="00515A64">
        <w:rPr>
          <w:rFonts w:cs="Times New Roman"/>
          <w:sz w:val="26"/>
          <w:szCs w:val="26"/>
          <w:lang w:bidi="he-IL"/>
        </w:rPr>
        <w:t xml:space="preserve"> attested in MT. In my view, this thesis can no longer be maintained. The large</w:t>
      </w:r>
      <w:r w:rsidR="003E55FD" w:rsidRPr="00515A64">
        <w:rPr>
          <w:rFonts w:cs="Times New Roman"/>
          <w:sz w:val="26"/>
          <w:szCs w:val="26"/>
          <w:lang w:bidi="he-IL"/>
        </w:rPr>
        <w:t>r</w:t>
      </w:r>
      <w:r w:rsidR="001A6C2B">
        <w:rPr>
          <w:rFonts w:cs="Times New Roman"/>
          <w:sz w:val="26"/>
          <w:szCs w:val="26"/>
          <w:lang w:bidi="he-IL"/>
        </w:rPr>
        <w:t xml:space="preserve"> plusses attested in </w:t>
      </w:r>
      <w:proofErr w:type="spellStart"/>
      <w:r w:rsidR="001A6C2B">
        <w:rPr>
          <w:rFonts w:cs="Times New Roman"/>
          <w:sz w:val="26"/>
          <w:szCs w:val="26"/>
          <w:lang w:bidi="he-IL"/>
        </w:rPr>
        <w:t>Prov</w:t>
      </w:r>
      <w:proofErr w:type="spellEnd"/>
      <w:r w:rsidR="001A6C2B">
        <w:rPr>
          <w:rFonts w:cs="Times New Roman"/>
          <w:sz w:val="26"/>
          <w:szCs w:val="26"/>
          <w:lang w:bidi="he-IL"/>
        </w:rPr>
        <w:t xml:space="preserve"> 16:</w:t>
      </w:r>
      <w:r w:rsidR="00B92ED3" w:rsidRPr="00515A64">
        <w:rPr>
          <w:rFonts w:cs="Times New Roman"/>
          <w:sz w:val="26"/>
          <w:szCs w:val="26"/>
          <w:lang w:bidi="he-IL"/>
        </w:rPr>
        <w:t xml:space="preserve">1-17 can be ascribed to a </w:t>
      </w:r>
      <w:proofErr w:type="spellStart"/>
      <w:r w:rsidR="00B92ED3" w:rsidRPr="00515A64">
        <w:rPr>
          <w:rFonts w:cs="Times New Roman"/>
          <w:i/>
          <w:sz w:val="26"/>
          <w:szCs w:val="26"/>
          <w:lang w:bidi="he-IL"/>
        </w:rPr>
        <w:t>Vorlage</w:t>
      </w:r>
      <w:proofErr w:type="spellEnd"/>
      <w:r w:rsidR="00B92ED3" w:rsidRPr="00515A64">
        <w:rPr>
          <w:rFonts w:cs="Times New Roman"/>
          <w:sz w:val="26"/>
          <w:szCs w:val="26"/>
          <w:lang w:bidi="he-IL"/>
        </w:rPr>
        <w:t xml:space="preserve"> that differed from MT. </w:t>
      </w:r>
      <w:r w:rsidR="00B262C1" w:rsidRPr="00515A64">
        <w:rPr>
          <w:rFonts w:cs="Times New Roman"/>
          <w:sz w:val="26"/>
          <w:szCs w:val="26"/>
          <w:lang w:bidi="he-IL"/>
        </w:rPr>
        <w:t xml:space="preserve">It would be very hard to explain them on the level of the translator. </w:t>
      </w:r>
      <w:r w:rsidR="00AD0A45" w:rsidRPr="00515A64">
        <w:rPr>
          <w:rFonts w:cs="Times New Roman"/>
          <w:sz w:val="26"/>
          <w:szCs w:val="26"/>
          <w:lang w:val="en-US" w:bidi="he-IL"/>
        </w:rPr>
        <w:t>The following variants c</w:t>
      </w:r>
      <w:r w:rsidR="006809E6" w:rsidRPr="00515A64">
        <w:rPr>
          <w:rFonts w:cs="Times New Roman"/>
          <w:sz w:val="26"/>
          <w:szCs w:val="26"/>
          <w:lang w:val="en-US" w:bidi="he-IL"/>
        </w:rPr>
        <w:t>ould then</w:t>
      </w:r>
      <w:r w:rsidR="00AD0A45" w:rsidRPr="00515A64">
        <w:rPr>
          <w:rFonts w:cs="Times New Roman"/>
          <w:sz w:val="26"/>
          <w:szCs w:val="26"/>
          <w:lang w:val="en-US" w:bidi="he-IL"/>
        </w:rPr>
        <w:t xml:space="preserve"> be </w:t>
      </w:r>
      <w:r w:rsidR="00B92ED3" w:rsidRPr="00515A64">
        <w:rPr>
          <w:rFonts w:cs="Times New Roman"/>
          <w:sz w:val="26"/>
          <w:szCs w:val="26"/>
          <w:lang w:val="en-US" w:bidi="he-IL"/>
        </w:rPr>
        <w:t>explained due to this</w:t>
      </w:r>
      <w:r w:rsidR="000755C0" w:rsidRPr="00515A64">
        <w:rPr>
          <w:rFonts w:cs="Times New Roman"/>
          <w:sz w:val="26"/>
          <w:szCs w:val="26"/>
          <w:lang w:val="en-US" w:bidi="he-IL"/>
        </w:rPr>
        <w:t xml:space="preserve"> different </w:t>
      </w:r>
      <w:proofErr w:type="spellStart"/>
      <w:r w:rsidR="000755C0" w:rsidRPr="00515A64">
        <w:rPr>
          <w:rFonts w:cs="Times New Roman"/>
          <w:i/>
          <w:sz w:val="26"/>
          <w:szCs w:val="26"/>
          <w:lang w:val="en-US" w:bidi="he-IL"/>
        </w:rPr>
        <w:t>Vorlage</w:t>
      </w:r>
      <w:proofErr w:type="spellEnd"/>
      <w:r w:rsidR="00AD0A45" w:rsidRPr="00515A64">
        <w:rPr>
          <w:rFonts w:cs="Times New Roman"/>
          <w:sz w:val="26"/>
          <w:szCs w:val="26"/>
          <w:lang w:val="en-US" w:bidi="he-IL"/>
        </w:rPr>
        <w:t>:</w:t>
      </w:r>
    </w:p>
    <w:p w14:paraId="352BDF61" w14:textId="367FD374" w:rsidR="00F81ECC" w:rsidRPr="00515A64" w:rsidRDefault="00505706" w:rsidP="006E770E">
      <w:pPr>
        <w:spacing w:before="200" w:after="200" w:line="240" w:lineRule="auto"/>
        <w:ind w:firstLine="0"/>
        <w:rPr>
          <w:rFonts w:ascii="Times New Roman (Theme Headings" w:hAnsi="Times New Roman (Theme Headings" w:hint="eastAsia"/>
          <w:sz w:val="26"/>
          <w:szCs w:val="26"/>
        </w:rPr>
      </w:pPr>
      <w:r>
        <w:rPr>
          <w:rFonts w:asciiTheme="majorBidi" w:hAnsiTheme="majorBidi" w:cstheme="majorBidi"/>
          <w:sz w:val="26"/>
          <w:szCs w:val="26"/>
          <w:lang w:bidi="he-IL"/>
        </w:rPr>
        <w:t>2a</w:t>
      </w:r>
      <w:r w:rsidR="00F81ECC" w:rsidRPr="00515A64">
        <w:rPr>
          <w:rFonts w:asciiTheme="majorBidi" w:hAnsiTheme="majorBidi" w:cstheme="majorBidi"/>
          <w:sz w:val="26"/>
          <w:szCs w:val="26"/>
          <w:lang w:bidi="he-IL"/>
        </w:rPr>
        <w:t xml:space="preserve"> </w:t>
      </w:r>
      <w:proofErr w:type="spellStart"/>
      <w:r w:rsidR="001A6C2B">
        <w:rPr>
          <w:rFonts w:asciiTheme="majorBidi" w:hAnsiTheme="majorBidi" w:cstheme="majorBidi"/>
          <w:sz w:val="26"/>
          <w:szCs w:val="26"/>
          <w:lang w:bidi="he-IL"/>
        </w:rPr>
        <w:t>Prov</w:t>
      </w:r>
      <w:proofErr w:type="spellEnd"/>
      <w:r w:rsidR="001A6C2B">
        <w:rPr>
          <w:rFonts w:asciiTheme="majorBidi" w:hAnsiTheme="majorBidi" w:cstheme="majorBidi"/>
          <w:sz w:val="26"/>
          <w:szCs w:val="26"/>
          <w:lang w:bidi="he-IL"/>
        </w:rPr>
        <w:t xml:space="preserve"> 15:</w:t>
      </w:r>
      <w:r w:rsidR="0026261E" w:rsidRPr="00515A64">
        <w:rPr>
          <w:rFonts w:asciiTheme="majorBidi" w:hAnsiTheme="majorBidi" w:cstheme="majorBidi"/>
          <w:sz w:val="26"/>
          <w:szCs w:val="26"/>
          <w:lang w:bidi="he-IL"/>
        </w:rPr>
        <w:t>27 LXX</w:t>
      </w:r>
      <w:r w:rsidR="0026261E" w:rsidRPr="00515A64">
        <w:rPr>
          <w:rFonts w:asciiTheme="majorBidi" w:hAnsiTheme="majorBidi" w:cstheme="majorBidi"/>
          <w:sz w:val="26"/>
          <w:szCs w:val="26"/>
          <w:vertAlign w:val="superscript"/>
          <w:lang w:bidi="he-IL"/>
        </w:rPr>
        <w:t xml:space="preserve"> </w:t>
      </w:r>
      <w:r w:rsidR="0026261E" w:rsidRPr="00515A64">
        <w:rPr>
          <w:rFonts w:asciiTheme="majorBidi" w:hAnsiTheme="majorBidi" w:cstheme="majorBidi"/>
          <w:sz w:val="26"/>
          <w:szCs w:val="26"/>
          <w:lang w:bidi="he-IL"/>
        </w:rPr>
        <w:t>≠ MT4QProv</w:t>
      </w:r>
      <w:r w:rsidR="0026261E" w:rsidRPr="00515A64">
        <w:rPr>
          <w:rFonts w:asciiTheme="majorBidi" w:hAnsiTheme="majorBidi" w:cstheme="majorBidi"/>
          <w:sz w:val="26"/>
          <w:szCs w:val="26"/>
          <w:vertAlign w:val="superscript"/>
          <w:lang w:bidi="he-IL"/>
        </w:rPr>
        <w:t>b</w:t>
      </w:r>
      <w:r w:rsidR="0026261E" w:rsidRPr="00515A64">
        <w:rPr>
          <w:rFonts w:ascii="Times New Roman (Theme Headings" w:hAnsi="Times New Roman (Theme Headings" w:cstheme="majorBidi"/>
          <w:sz w:val="26"/>
          <w:szCs w:val="26"/>
          <w:lang w:bidi="he-IL"/>
        </w:rPr>
        <w:t xml:space="preserve"> (</w:t>
      </w:r>
      <w:r w:rsidR="0026261E" w:rsidRPr="00515A64">
        <w:rPr>
          <w:rFonts w:asciiTheme="majorBidi" w:hAnsiTheme="majorBidi" w:cstheme="majorBidi"/>
          <w:sz w:val="26"/>
          <w:szCs w:val="26"/>
          <w:rtl/>
        </w:rPr>
        <w:t>עכר ביתו בוצע בצע</w:t>
      </w:r>
      <w:r w:rsidR="0026261E" w:rsidRPr="00515A64">
        <w:rPr>
          <w:rFonts w:ascii="Times New Roman (Theme Headings" w:hAnsi="Times New Roman (Theme Headings"/>
          <w:sz w:val="26"/>
          <w:szCs w:val="26"/>
        </w:rPr>
        <w:t>)</w:t>
      </w:r>
    </w:p>
    <w:p w14:paraId="18B86417" w14:textId="08F97E83" w:rsidR="00A9637D" w:rsidRPr="00515A64" w:rsidRDefault="00505706" w:rsidP="006E770E">
      <w:pPr>
        <w:spacing w:before="200" w:after="200" w:line="240" w:lineRule="auto"/>
        <w:ind w:firstLine="0"/>
        <w:rPr>
          <w:rStyle w:val="greek2"/>
          <w:sz w:val="26"/>
          <w:szCs w:val="26"/>
          <w:lang w:val="en"/>
        </w:rPr>
      </w:pPr>
      <w:r>
        <w:rPr>
          <w:rFonts w:asciiTheme="majorBidi" w:hAnsiTheme="majorBidi" w:cstheme="majorBidi"/>
          <w:sz w:val="26"/>
          <w:szCs w:val="26"/>
          <w:lang w:val="en-US" w:bidi="he-IL"/>
        </w:rPr>
        <w:t>2b</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15:</w:t>
      </w:r>
      <w:r w:rsidR="0026261E" w:rsidRPr="00515A64">
        <w:rPr>
          <w:rFonts w:asciiTheme="majorBidi" w:hAnsiTheme="majorBidi" w:cstheme="majorBidi"/>
          <w:sz w:val="26"/>
          <w:szCs w:val="26"/>
          <w:lang w:val="en-US" w:bidi="he-IL"/>
        </w:rPr>
        <w:t>27 LXX</w:t>
      </w:r>
      <w:r w:rsidR="0026261E" w:rsidRPr="00515A64">
        <w:rPr>
          <w:rFonts w:asciiTheme="majorBidi" w:hAnsiTheme="majorBidi" w:cstheme="majorBidi"/>
          <w:sz w:val="26"/>
          <w:szCs w:val="26"/>
          <w:vertAlign w:val="superscript"/>
          <w:lang w:val="en-US" w:bidi="he-IL"/>
        </w:rPr>
        <w:t xml:space="preserve"> </w:t>
      </w:r>
      <w:r w:rsidR="0026261E" w:rsidRPr="00515A64">
        <w:rPr>
          <w:rFonts w:asciiTheme="majorBidi" w:hAnsiTheme="majorBidi" w:cstheme="majorBidi"/>
          <w:sz w:val="26"/>
          <w:szCs w:val="26"/>
          <w:lang w:val="en-US" w:bidi="he-IL"/>
        </w:rPr>
        <w:t>≠ MT4QProv</w:t>
      </w:r>
      <w:r w:rsidR="0026261E" w:rsidRPr="00515A64">
        <w:rPr>
          <w:rFonts w:asciiTheme="majorBidi" w:hAnsiTheme="majorBidi" w:cstheme="majorBidi"/>
          <w:sz w:val="26"/>
          <w:szCs w:val="26"/>
          <w:vertAlign w:val="superscript"/>
          <w:lang w:val="en-US" w:bidi="he-IL"/>
        </w:rPr>
        <w:t xml:space="preserve">b </w:t>
      </w:r>
      <w:r w:rsidR="0026261E" w:rsidRPr="00515A64">
        <w:rPr>
          <w:rFonts w:ascii="Times New Roman (Theme Headings" w:hAnsi="Times New Roman (Theme Headings" w:cstheme="majorBidi"/>
          <w:sz w:val="26"/>
          <w:szCs w:val="26"/>
          <w:lang w:val="en-US" w:bidi="he-IL"/>
        </w:rPr>
        <w:t>(</w:t>
      </w:r>
      <w:r w:rsidR="0026261E" w:rsidRPr="00515A64">
        <w:rPr>
          <w:rStyle w:val="greek2"/>
          <w:sz w:val="26"/>
          <w:szCs w:val="26"/>
          <w:lang w:val="en"/>
        </w:rPr>
        <w:t>ἐξόλλυσιν ἑαυτὸν ὁ δωρολήμπτης)</w:t>
      </w:r>
    </w:p>
    <w:p w14:paraId="60E9A444" w14:textId="049AD2BA" w:rsidR="0026261E" w:rsidRPr="00515A64" w:rsidRDefault="00505706" w:rsidP="006E770E">
      <w:pPr>
        <w:spacing w:before="200" w:after="200" w:line="240" w:lineRule="auto"/>
        <w:ind w:firstLine="0"/>
        <w:rPr>
          <w:rFonts w:asciiTheme="majorBidi" w:hAnsiTheme="majorBidi" w:cstheme="majorBidi"/>
          <w:sz w:val="26"/>
          <w:szCs w:val="26"/>
          <w:lang w:val="en" w:bidi="he-IL"/>
        </w:rPr>
      </w:pPr>
      <w:r>
        <w:rPr>
          <w:rFonts w:asciiTheme="majorBidi" w:hAnsiTheme="majorBidi" w:cstheme="majorBidi"/>
          <w:sz w:val="26"/>
          <w:szCs w:val="26"/>
          <w:lang w:val="en-US" w:bidi="he-IL"/>
        </w:rPr>
        <w:t>2c</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15:</w:t>
      </w:r>
      <w:r w:rsidR="0026261E" w:rsidRPr="00515A64">
        <w:rPr>
          <w:rFonts w:asciiTheme="majorBidi" w:hAnsiTheme="majorBidi" w:cstheme="majorBidi"/>
          <w:sz w:val="26"/>
          <w:szCs w:val="26"/>
          <w:lang w:val="en-US" w:bidi="he-IL"/>
        </w:rPr>
        <w:t>27 LXX</w:t>
      </w:r>
      <w:r w:rsidR="0026261E" w:rsidRPr="00515A64">
        <w:rPr>
          <w:rFonts w:asciiTheme="majorBidi" w:hAnsiTheme="majorBidi" w:cstheme="majorBidi"/>
          <w:sz w:val="26"/>
          <w:szCs w:val="26"/>
          <w:vertAlign w:val="superscript"/>
          <w:lang w:val="en-US" w:bidi="he-IL"/>
        </w:rPr>
        <w:t xml:space="preserve"> </w:t>
      </w:r>
      <w:r w:rsidR="0026261E" w:rsidRPr="00515A64">
        <w:rPr>
          <w:rFonts w:asciiTheme="majorBidi" w:hAnsiTheme="majorBidi" w:cstheme="majorBidi"/>
          <w:sz w:val="26"/>
          <w:szCs w:val="26"/>
          <w:lang w:val="en-US" w:bidi="he-IL"/>
        </w:rPr>
        <w:t>≠ MT4QProv</w:t>
      </w:r>
      <w:r w:rsidR="0026261E" w:rsidRPr="00515A64">
        <w:rPr>
          <w:rFonts w:asciiTheme="majorBidi" w:hAnsiTheme="majorBidi" w:cstheme="majorBidi"/>
          <w:sz w:val="26"/>
          <w:szCs w:val="26"/>
          <w:vertAlign w:val="superscript"/>
          <w:lang w:val="en-US" w:bidi="he-IL"/>
        </w:rPr>
        <w:t>b</w:t>
      </w:r>
      <w:r w:rsidR="0026261E" w:rsidRPr="00515A64">
        <w:rPr>
          <w:rFonts w:ascii="Times New Roman (Theme Headings" w:hAnsi="Times New Roman (Theme Headings" w:cstheme="majorBidi"/>
          <w:sz w:val="26"/>
          <w:szCs w:val="26"/>
          <w:lang w:val="en-US" w:bidi="he-IL"/>
        </w:rPr>
        <w:t xml:space="preserve"> (</w:t>
      </w:r>
      <w:r w:rsidR="0026261E" w:rsidRPr="00515A64">
        <w:rPr>
          <w:rFonts w:asciiTheme="majorBidi" w:hAnsiTheme="majorBidi" w:cstheme="majorBidi"/>
          <w:sz w:val="26"/>
          <w:szCs w:val="26"/>
          <w:lang w:val="en" w:bidi="he-IL"/>
        </w:rPr>
        <w:t>ἐλεημοσύναις καὶ πίστεσιν</w:t>
      </w:r>
      <w:r w:rsidR="00FD3A0A" w:rsidRPr="00515A64">
        <w:rPr>
          <w:rFonts w:asciiTheme="majorBidi" w:hAnsiTheme="majorBidi" w:cstheme="majorBidi"/>
          <w:sz w:val="26"/>
          <w:szCs w:val="26"/>
          <w:lang w:val="en" w:bidi="he-IL"/>
        </w:rPr>
        <w:t xml:space="preserve"> </w:t>
      </w:r>
      <w:r w:rsidR="0026261E" w:rsidRPr="00515A64">
        <w:rPr>
          <w:rFonts w:asciiTheme="majorBidi" w:hAnsiTheme="majorBidi" w:cstheme="majorBidi"/>
          <w:sz w:val="26"/>
          <w:szCs w:val="26"/>
          <w:lang w:val="en" w:bidi="he-IL"/>
        </w:rPr>
        <w:t>ἀποκαθαίρονται ἁμαρτίαι, τῷ δὲ φόβῳ κυρίου ἐκκλίνει πᾶς ἀπὸ κακοῦ)</w:t>
      </w:r>
    </w:p>
    <w:p w14:paraId="7E4FAE59" w14:textId="70FF2F1C" w:rsidR="0026261E" w:rsidRPr="00515A64" w:rsidRDefault="00505706" w:rsidP="006E770E">
      <w:pPr>
        <w:spacing w:before="200" w:after="200" w:line="240" w:lineRule="auto"/>
        <w:ind w:firstLine="0"/>
        <w:rPr>
          <w:rFonts w:asciiTheme="majorBidi" w:hAnsiTheme="majorBidi" w:cstheme="majorBidi"/>
          <w:sz w:val="26"/>
          <w:szCs w:val="26"/>
          <w:lang w:val="en" w:bidi="he-IL"/>
        </w:rPr>
      </w:pPr>
      <w:r>
        <w:rPr>
          <w:rFonts w:asciiTheme="majorBidi" w:hAnsiTheme="majorBidi" w:cstheme="majorBidi"/>
          <w:sz w:val="26"/>
          <w:szCs w:val="26"/>
          <w:lang w:val="en-US" w:bidi="he-IL"/>
        </w:rPr>
        <w:t>2d</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15:</w:t>
      </w:r>
      <w:r w:rsidR="0026261E" w:rsidRPr="00515A64">
        <w:rPr>
          <w:rFonts w:asciiTheme="majorBidi" w:hAnsiTheme="majorBidi" w:cstheme="majorBidi"/>
          <w:sz w:val="26"/>
          <w:szCs w:val="26"/>
          <w:lang w:val="en-US" w:bidi="he-IL"/>
        </w:rPr>
        <w:t>28 LXX</w:t>
      </w:r>
      <w:r w:rsidR="0026261E" w:rsidRPr="00515A64">
        <w:rPr>
          <w:rFonts w:asciiTheme="majorBidi" w:hAnsiTheme="majorBidi" w:cstheme="majorBidi"/>
          <w:sz w:val="26"/>
          <w:szCs w:val="26"/>
          <w:vertAlign w:val="superscript"/>
          <w:lang w:val="en-US" w:bidi="he-IL"/>
        </w:rPr>
        <w:t xml:space="preserve"> </w:t>
      </w:r>
      <w:r w:rsidR="0026261E" w:rsidRPr="00515A64">
        <w:rPr>
          <w:rFonts w:asciiTheme="majorBidi" w:hAnsiTheme="majorBidi" w:cstheme="majorBidi"/>
          <w:sz w:val="26"/>
          <w:szCs w:val="26"/>
          <w:lang w:val="en-US" w:bidi="he-IL"/>
        </w:rPr>
        <w:t>≠ MT4QProv</w:t>
      </w:r>
      <w:r w:rsidR="0026261E" w:rsidRPr="00515A64">
        <w:rPr>
          <w:rFonts w:asciiTheme="majorBidi" w:hAnsiTheme="majorBidi" w:cstheme="majorBidi"/>
          <w:sz w:val="26"/>
          <w:szCs w:val="26"/>
          <w:vertAlign w:val="superscript"/>
          <w:lang w:val="en-US" w:bidi="he-IL"/>
        </w:rPr>
        <w:t>b</w:t>
      </w:r>
      <w:r w:rsidR="0026261E" w:rsidRPr="00515A64">
        <w:rPr>
          <w:rFonts w:ascii="Times New Roman (Theme Headings" w:hAnsi="Times New Roman (Theme Headings" w:cstheme="majorBidi"/>
          <w:sz w:val="26"/>
          <w:szCs w:val="26"/>
          <w:lang w:val="en-US" w:bidi="he-IL"/>
        </w:rPr>
        <w:t xml:space="preserve"> (</w:t>
      </w:r>
      <w:r w:rsidR="0026261E" w:rsidRPr="00515A64">
        <w:rPr>
          <w:rFonts w:asciiTheme="majorBidi" w:hAnsiTheme="majorBidi" w:cstheme="majorBidi"/>
          <w:sz w:val="26"/>
          <w:szCs w:val="26"/>
          <w:lang w:val="en" w:bidi="he-IL"/>
        </w:rPr>
        <w:t>δεκταὶ παρὰ κυρίῳ ὁδοὶ ἀνθρώπων δικαίων, διὰ δὲ αὐτῶν)</w:t>
      </w:r>
    </w:p>
    <w:p w14:paraId="47F31FF0" w14:textId="2DA71C1C" w:rsidR="000755C0"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bidi="he-IL"/>
        </w:rPr>
        <w:lastRenderedPageBreak/>
        <w:t>2e</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0755C0" w:rsidRPr="00515A64">
        <w:rPr>
          <w:rFonts w:asciiTheme="majorBidi" w:hAnsiTheme="majorBidi" w:cstheme="majorBidi"/>
          <w:sz w:val="26"/>
          <w:szCs w:val="26"/>
          <w:lang w:val="en-US" w:bidi="he-IL"/>
        </w:rPr>
        <w:t>1 MT ≠ LXX</w:t>
      </w:r>
      <w:r w:rsidR="000755C0" w:rsidRPr="00515A64">
        <w:rPr>
          <w:rFonts w:asciiTheme="majorBidi" w:hAnsiTheme="majorBidi" w:cstheme="majorBidi"/>
          <w:sz w:val="26"/>
          <w:szCs w:val="26"/>
          <w:lang w:val="en-US"/>
        </w:rPr>
        <w:t xml:space="preserve"> (</w:t>
      </w:r>
      <w:proofErr w:type="spellStart"/>
      <w:r w:rsidR="000755C0" w:rsidRPr="00515A64">
        <w:rPr>
          <w:rFonts w:asciiTheme="majorBidi" w:hAnsiTheme="majorBidi" w:cstheme="majorBidi"/>
          <w:sz w:val="26"/>
          <w:szCs w:val="26"/>
          <w:lang w:val="en-US" w:bidi="he-IL"/>
        </w:rPr>
        <w:t>לאדם</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מערכי</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לב</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ומיהוה</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מענה</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לשון</w:t>
      </w:r>
      <w:proofErr w:type="spellEnd"/>
      <w:r w:rsidR="000755C0" w:rsidRPr="00515A64">
        <w:rPr>
          <w:rFonts w:asciiTheme="majorBidi" w:hAnsiTheme="majorBidi" w:cstheme="majorBidi"/>
          <w:sz w:val="26"/>
          <w:szCs w:val="26"/>
          <w:lang w:val="en-US"/>
        </w:rPr>
        <w:t>)</w:t>
      </w:r>
    </w:p>
    <w:p w14:paraId="69F4CEB3" w14:textId="0EFF7548" w:rsidR="000755C0" w:rsidRPr="00515A64" w:rsidRDefault="00505706" w:rsidP="006E770E">
      <w:pPr>
        <w:spacing w:before="200" w:after="200" w:line="240" w:lineRule="auto"/>
        <w:ind w:firstLine="0"/>
        <w:rPr>
          <w:rFonts w:asciiTheme="majorBidi" w:hAnsiTheme="majorBidi" w:cstheme="majorBidi"/>
          <w:sz w:val="26"/>
          <w:szCs w:val="26"/>
          <w:lang w:val="en-US" w:bidi="he-IL"/>
        </w:rPr>
      </w:pPr>
      <w:r>
        <w:rPr>
          <w:rFonts w:asciiTheme="majorBidi" w:hAnsiTheme="majorBidi" w:cstheme="majorBidi"/>
          <w:sz w:val="26"/>
          <w:szCs w:val="26"/>
          <w:lang w:val="en-US" w:bidi="he-IL"/>
        </w:rPr>
        <w:t>2f</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0755C0" w:rsidRPr="00515A64">
        <w:rPr>
          <w:rFonts w:asciiTheme="majorBidi" w:hAnsiTheme="majorBidi" w:cstheme="majorBidi"/>
          <w:sz w:val="26"/>
          <w:szCs w:val="26"/>
          <w:lang w:val="en-US" w:bidi="he-IL"/>
        </w:rPr>
        <w:t>2 MT ≠ LXX (</w:t>
      </w:r>
      <w:proofErr w:type="spellStart"/>
      <w:r w:rsidR="000755C0" w:rsidRPr="00515A64">
        <w:rPr>
          <w:rFonts w:asciiTheme="majorBidi" w:hAnsiTheme="majorBidi" w:cstheme="majorBidi"/>
          <w:sz w:val="26"/>
          <w:szCs w:val="26"/>
          <w:lang w:val="en-US" w:bidi="he-IL"/>
        </w:rPr>
        <w:t>οι</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δε</w:t>
      </w:r>
      <w:proofErr w:type="spellEnd"/>
      <w:r w:rsidR="000755C0" w:rsidRPr="00515A64">
        <w:rPr>
          <w:rFonts w:asciiTheme="majorBidi" w:hAnsiTheme="majorBidi" w:cstheme="majorBidi"/>
          <w:sz w:val="26"/>
          <w:szCs w:val="26"/>
          <w:lang w:val="en-US" w:bidi="he-IL"/>
        </w:rPr>
        <w:t>̀ ἀ</w:t>
      </w:r>
      <w:proofErr w:type="spellStart"/>
      <w:r w:rsidR="000755C0" w:rsidRPr="00515A64">
        <w:rPr>
          <w:rFonts w:asciiTheme="majorBidi" w:hAnsiTheme="majorBidi" w:cstheme="majorBidi"/>
          <w:sz w:val="26"/>
          <w:szCs w:val="26"/>
          <w:lang w:val="en-US" w:bidi="he-IL"/>
        </w:rPr>
        <w:t>σε</w:t>
      </w:r>
      <w:proofErr w:type="spellEnd"/>
      <w:r w:rsidR="000755C0" w:rsidRPr="00515A64">
        <w:rPr>
          <w:rFonts w:asciiTheme="majorBidi" w:hAnsiTheme="majorBidi" w:cstheme="majorBidi"/>
          <w:sz w:val="26"/>
          <w:szCs w:val="26"/>
          <w:lang w:val="en-US" w:bidi="he-IL"/>
        </w:rPr>
        <w:t>β</w:t>
      </w:r>
      <w:proofErr w:type="spellStart"/>
      <w:r w:rsidR="000755C0" w:rsidRPr="00515A64">
        <w:rPr>
          <w:rFonts w:asciiTheme="majorBidi" w:hAnsiTheme="majorBidi" w:cstheme="majorBidi"/>
          <w:sz w:val="26"/>
          <w:szCs w:val="26"/>
          <w:lang w:val="en-US" w:bidi="he-IL"/>
        </w:rPr>
        <w:t>εῖς</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ἐν</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ἡμέρ</w:t>
      </w:r>
      <w:proofErr w:type="spellEnd"/>
      <w:r w:rsidR="000755C0" w:rsidRPr="00515A64">
        <w:rPr>
          <w:rFonts w:asciiTheme="majorBidi" w:hAnsiTheme="majorBidi" w:cstheme="majorBidi"/>
          <w:sz w:val="26"/>
          <w:szCs w:val="26"/>
          <w:lang w:val="en-US" w:bidi="he-IL"/>
        </w:rPr>
        <w:t>ᾳ κα</w:t>
      </w:r>
      <w:proofErr w:type="spellStart"/>
      <w:r w:rsidR="000755C0" w:rsidRPr="00515A64">
        <w:rPr>
          <w:rFonts w:asciiTheme="majorBidi" w:hAnsiTheme="majorBidi" w:cstheme="majorBidi"/>
          <w:sz w:val="26"/>
          <w:szCs w:val="26"/>
          <w:lang w:val="en-US" w:bidi="he-IL"/>
        </w:rPr>
        <w:t>κῇ</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ὀλοῦντ</w:t>
      </w:r>
      <w:proofErr w:type="spellEnd"/>
      <w:r w:rsidR="000755C0" w:rsidRPr="00515A64">
        <w:rPr>
          <w:rFonts w:asciiTheme="majorBidi" w:hAnsiTheme="majorBidi" w:cstheme="majorBidi"/>
          <w:sz w:val="26"/>
          <w:szCs w:val="26"/>
          <w:lang w:val="en-US" w:bidi="he-IL"/>
        </w:rPr>
        <w:t>αι);</w:t>
      </w:r>
    </w:p>
    <w:p w14:paraId="352BEAC8" w14:textId="19CDA2EC" w:rsidR="000755C0" w:rsidRPr="00515A64" w:rsidRDefault="00505706" w:rsidP="006E770E">
      <w:pPr>
        <w:spacing w:before="200" w:after="200" w:line="240" w:lineRule="auto"/>
        <w:ind w:firstLine="0"/>
        <w:rPr>
          <w:rFonts w:asciiTheme="majorBidi" w:hAnsiTheme="majorBidi" w:cstheme="majorBidi"/>
          <w:sz w:val="26"/>
          <w:szCs w:val="26"/>
          <w:lang w:val="en-US" w:bidi="he-IL"/>
        </w:rPr>
      </w:pPr>
      <w:r>
        <w:rPr>
          <w:rFonts w:asciiTheme="majorBidi" w:hAnsiTheme="majorBidi" w:cstheme="majorBidi"/>
          <w:sz w:val="26"/>
          <w:szCs w:val="26"/>
          <w:lang w:val="en-US" w:bidi="he-IL"/>
        </w:rPr>
        <w:t>2g</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0755C0" w:rsidRPr="00515A64">
        <w:rPr>
          <w:rFonts w:asciiTheme="majorBidi" w:hAnsiTheme="majorBidi" w:cstheme="majorBidi"/>
          <w:sz w:val="26"/>
          <w:szCs w:val="26"/>
          <w:lang w:val="en-US" w:bidi="he-IL"/>
        </w:rPr>
        <w:t>2 MT ≠ LXX (</w:t>
      </w:r>
      <w:proofErr w:type="spellStart"/>
      <w:r w:rsidR="000755C0" w:rsidRPr="00515A64">
        <w:rPr>
          <w:rFonts w:asciiTheme="majorBidi" w:hAnsiTheme="majorBidi" w:cstheme="majorBidi"/>
          <w:sz w:val="26"/>
          <w:szCs w:val="26"/>
          <w:lang w:val="en-US" w:bidi="he-IL"/>
        </w:rPr>
        <w:t>עיניו</w:t>
      </w:r>
      <w:proofErr w:type="spellEnd"/>
      <w:r w:rsidR="000755C0" w:rsidRPr="00515A64">
        <w:rPr>
          <w:rFonts w:asciiTheme="majorBidi" w:hAnsiTheme="majorBidi" w:cstheme="majorBidi"/>
          <w:sz w:val="26"/>
          <w:szCs w:val="26"/>
          <w:lang w:val="en-US" w:bidi="he-IL"/>
        </w:rPr>
        <w:t>)</w:t>
      </w:r>
    </w:p>
    <w:p w14:paraId="0389E7CC" w14:textId="12CE1DE0" w:rsidR="000755C0" w:rsidRPr="00515A64" w:rsidRDefault="00505706" w:rsidP="006E770E">
      <w:pPr>
        <w:spacing w:before="200" w:after="200" w:line="240" w:lineRule="auto"/>
        <w:ind w:firstLine="0"/>
        <w:rPr>
          <w:rFonts w:asciiTheme="majorBidi" w:hAnsiTheme="majorBidi" w:cstheme="majorBidi"/>
          <w:sz w:val="26"/>
          <w:szCs w:val="26"/>
          <w:lang w:val="en" w:bidi="he-IL"/>
        </w:rPr>
      </w:pPr>
      <w:r>
        <w:rPr>
          <w:rFonts w:asciiTheme="majorBidi" w:hAnsiTheme="majorBidi" w:cstheme="majorBidi"/>
          <w:sz w:val="26"/>
          <w:szCs w:val="26"/>
          <w:lang w:val="en-US" w:bidi="he-IL"/>
        </w:rPr>
        <w:t>2h</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0755C0" w:rsidRPr="00515A64">
        <w:rPr>
          <w:rFonts w:asciiTheme="majorBidi" w:hAnsiTheme="majorBidi" w:cstheme="majorBidi"/>
          <w:sz w:val="26"/>
          <w:szCs w:val="26"/>
          <w:lang w:val="en-US" w:bidi="he-IL"/>
        </w:rPr>
        <w:t>2 MT ≠ LXX (</w:t>
      </w:r>
      <w:proofErr w:type="spellStart"/>
      <w:r w:rsidR="000755C0" w:rsidRPr="00515A64">
        <w:rPr>
          <w:rFonts w:asciiTheme="majorBidi" w:hAnsiTheme="majorBidi" w:cstheme="majorBidi"/>
          <w:sz w:val="26"/>
          <w:szCs w:val="26"/>
          <w:lang w:val="en-US" w:bidi="he-IL"/>
        </w:rPr>
        <w:t>ותכן</w:t>
      </w:r>
      <w:proofErr w:type="spellEnd"/>
      <w:r w:rsidR="000755C0" w:rsidRPr="00515A64">
        <w:rPr>
          <w:rFonts w:asciiTheme="majorBidi" w:hAnsiTheme="majorBidi" w:cstheme="majorBidi"/>
          <w:sz w:val="26"/>
          <w:szCs w:val="26"/>
          <w:lang w:val="en-US" w:bidi="he-IL"/>
        </w:rPr>
        <w:t>)</w:t>
      </w:r>
    </w:p>
    <w:p w14:paraId="2102BBC9" w14:textId="69E7D1A9" w:rsidR="000755C0" w:rsidRPr="00515A64" w:rsidRDefault="00505706" w:rsidP="006E770E">
      <w:pPr>
        <w:spacing w:before="200" w:after="200" w:line="240" w:lineRule="auto"/>
        <w:ind w:firstLine="0"/>
        <w:rPr>
          <w:rFonts w:asciiTheme="majorBidi" w:hAnsiTheme="majorBidi" w:cstheme="majorBidi"/>
          <w:sz w:val="26"/>
          <w:szCs w:val="26"/>
          <w:lang w:bidi="he-IL"/>
        </w:rPr>
      </w:pPr>
      <w:r>
        <w:rPr>
          <w:rFonts w:asciiTheme="majorBidi" w:hAnsiTheme="majorBidi" w:cstheme="majorBidi"/>
          <w:sz w:val="26"/>
          <w:szCs w:val="26"/>
          <w:lang w:val="en-US" w:bidi="he-IL"/>
        </w:rPr>
        <w:t>2i</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0755C0" w:rsidRPr="00515A64">
        <w:rPr>
          <w:rFonts w:asciiTheme="majorBidi" w:hAnsiTheme="majorBidi" w:cstheme="majorBidi"/>
          <w:sz w:val="26"/>
          <w:szCs w:val="26"/>
          <w:lang w:val="en-US" w:bidi="he-IL"/>
        </w:rPr>
        <w:t>2 MT ≠ LXX (</w:t>
      </w:r>
      <w:proofErr w:type="spellStart"/>
      <w:r w:rsidR="000755C0" w:rsidRPr="00515A64">
        <w:rPr>
          <w:rFonts w:asciiTheme="majorBidi" w:hAnsiTheme="majorBidi" w:cstheme="majorBidi"/>
          <w:sz w:val="26"/>
          <w:szCs w:val="26"/>
          <w:lang w:val="en-US" w:bidi="he-IL"/>
        </w:rPr>
        <w:t>רוחות</w:t>
      </w:r>
      <w:proofErr w:type="spellEnd"/>
      <w:r w:rsidR="000755C0" w:rsidRPr="00515A64">
        <w:rPr>
          <w:rFonts w:asciiTheme="majorBidi" w:hAnsiTheme="majorBidi" w:cstheme="majorBidi"/>
          <w:sz w:val="26"/>
          <w:szCs w:val="26"/>
          <w:lang w:val="en-US" w:bidi="he-IL"/>
        </w:rPr>
        <w:t>)</w:t>
      </w:r>
    </w:p>
    <w:p w14:paraId="30589484" w14:textId="63269590" w:rsidR="000755C0" w:rsidRPr="00515A64" w:rsidRDefault="00505706" w:rsidP="006E770E">
      <w:pPr>
        <w:spacing w:before="200" w:after="200" w:line="240" w:lineRule="auto"/>
        <w:ind w:firstLine="0"/>
        <w:rPr>
          <w:rFonts w:asciiTheme="majorBidi" w:hAnsiTheme="majorBidi" w:cstheme="majorBidi"/>
          <w:sz w:val="26"/>
          <w:szCs w:val="26"/>
          <w:lang w:val="en-US" w:bidi="he-IL"/>
        </w:rPr>
      </w:pPr>
      <w:r>
        <w:rPr>
          <w:rFonts w:asciiTheme="majorBidi" w:hAnsiTheme="majorBidi" w:cstheme="majorBidi"/>
          <w:sz w:val="26"/>
          <w:szCs w:val="26"/>
          <w:lang w:val="en-US" w:bidi="he-IL"/>
        </w:rPr>
        <w:t>2j</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0755C0" w:rsidRPr="00515A64">
        <w:rPr>
          <w:rFonts w:asciiTheme="majorBidi" w:hAnsiTheme="majorBidi" w:cstheme="majorBidi"/>
          <w:sz w:val="26"/>
          <w:szCs w:val="26"/>
          <w:lang w:val="en-US" w:bidi="he-IL"/>
        </w:rPr>
        <w:t>3 MT ≠ LXX</w:t>
      </w:r>
      <w:r w:rsidR="000755C0" w:rsidRPr="00515A64">
        <w:rPr>
          <w:rFonts w:asciiTheme="majorBidi" w:hAnsiTheme="majorBidi" w:cstheme="majorBidi"/>
          <w:sz w:val="26"/>
          <w:szCs w:val="26"/>
          <w:lang w:val="en-US"/>
        </w:rPr>
        <w:t xml:space="preserve"> (</w:t>
      </w:r>
      <w:proofErr w:type="spellStart"/>
      <w:r w:rsidR="000755C0" w:rsidRPr="00515A64">
        <w:rPr>
          <w:rFonts w:asciiTheme="majorBidi" w:hAnsiTheme="majorBidi" w:cstheme="majorBidi"/>
          <w:sz w:val="26"/>
          <w:szCs w:val="26"/>
          <w:lang w:val="en-US" w:bidi="he-IL"/>
        </w:rPr>
        <w:t>גל</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אל</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יהוה</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מעשיך</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ויכנו</w:t>
      </w:r>
      <w:proofErr w:type="spellEnd"/>
      <w:r w:rsidR="000755C0" w:rsidRPr="00515A64">
        <w:rPr>
          <w:rFonts w:asciiTheme="majorBidi" w:hAnsiTheme="majorBidi" w:cstheme="majorBidi"/>
          <w:sz w:val="26"/>
          <w:szCs w:val="26"/>
          <w:lang w:val="en-US" w:bidi="he-IL"/>
        </w:rPr>
        <w:t xml:space="preserve"> </w:t>
      </w:r>
      <w:proofErr w:type="spellStart"/>
      <w:r w:rsidR="000755C0" w:rsidRPr="00515A64">
        <w:rPr>
          <w:rFonts w:asciiTheme="majorBidi" w:hAnsiTheme="majorBidi" w:cstheme="majorBidi"/>
          <w:sz w:val="26"/>
          <w:szCs w:val="26"/>
          <w:lang w:val="en-US" w:bidi="he-IL"/>
        </w:rPr>
        <w:t>מחשבתיך</w:t>
      </w:r>
      <w:proofErr w:type="spellEnd"/>
      <w:r w:rsidR="000755C0" w:rsidRPr="00515A64">
        <w:rPr>
          <w:rFonts w:asciiTheme="majorBidi" w:hAnsiTheme="majorBidi" w:cstheme="majorBidi"/>
          <w:sz w:val="26"/>
          <w:szCs w:val="26"/>
          <w:lang w:val="en-US" w:bidi="he-IL"/>
        </w:rPr>
        <w:t>)</w:t>
      </w:r>
    </w:p>
    <w:p w14:paraId="2F22EE04" w14:textId="14DE09B4" w:rsidR="0026261E" w:rsidRPr="00515A64" w:rsidRDefault="00505706" w:rsidP="006E770E">
      <w:pPr>
        <w:spacing w:before="200" w:after="200" w:line="240" w:lineRule="auto"/>
        <w:ind w:firstLine="0"/>
        <w:rPr>
          <w:rFonts w:asciiTheme="majorBidi" w:hAnsiTheme="majorBidi" w:cstheme="majorBidi"/>
          <w:sz w:val="26"/>
          <w:szCs w:val="26"/>
          <w:lang w:val="en-US" w:bidi="he-IL"/>
        </w:rPr>
      </w:pPr>
      <w:r>
        <w:rPr>
          <w:rFonts w:asciiTheme="majorBidi" w:hAnsiTheme="majorBidi" w:cstheme="majorBidi"/>
          <w:sz w:val="26"/>
          <w:szCs w:val="26"/>
          <w:lang w:val="en-US" w:bidi="he-IL"/>
        </w:rPr>
        <w:t>2k</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26261E" w:rsidRPr="00515A64">
        <w:rPr>
          <w:rFonts w:asciiTheme="majorBidi" w:hAnsiTheme="majorBidi" w:cstheme="majorBidi"/>
          <w:sz w:val="26"/>
          <w:szCs w:val="26"/>
          <w:lang w:val="en-US" w:bidi="he-IL"/>
        </w:rPr>
        <w:t>4 MT ≠ LXX (</w:t>
      </w:r>
      <w:proofErr w:type="spellStart"/>
      <w:r w:rsidR="0026261E" w:rsidRPr="00515A64">
        <w:rPr>
          <w:rFonts w:asciiTheme="majorBidi" w:hAnsiTheme="majorBidi" w:cstheme="majorBidi"/>
          <w:sz w:val="26"/>
          <w:szCs w:val="26"/>
          <w:lang w:val="en-US" w:bidi="he-IL"/>
        </w:rPr>
        <w:t>μετ</w:t>
      </w:r>
      <w:proofErr w:type="spellEnd"/>
      <w:r w:rsidR="0026261E" w:rsidRPr="00515A64">
        <w:rPr>
          <w:rFonts w:asciiTheme="majorBidi" w:hAnsiTheme="majorBidi" w:cstheme="majorBidi"/>
          <w:sz w:val="26"/>
          <w:szCs w:val="26"/>
          <w:lang w:val="en-US" w:bidi="he-IL"/>
        </w:rPr>
        <w:t xml:space="preserve">ὰ </w:t>
      </w:r>
      <w:proofErr w:type="spellStart"/>
      <w:r w:rsidR="0026261E" w:rsidRPr="00515A64">
        <w:rPr>
          <w:rFonts w:asciiTheme="majorBidi" w:hAnsiTheme="majorBidi" w:cstheme="majorBidi"/>
          <w:sz w:val="26"/>
          <w:szCs w:val="26"/>
          <w:lang w:val="en-US" w:bidi="he-IL"/>
        </w:rPr>
        <w:t>δικ</w:t>
      </w:r>
      <w:proofErr w:type="spellEnd"/>
      <w:r w:rsidR="0026261E" w:rsidRPr="00515A64">
        <w:rPr>
          <w:rFonts w:asciiTheme="majorBidi" w:hAnsiTheme="majorBidi" w:cstheme="majorBidi"/>
          <w:sz w:val="26"/>
          <w:szCs w:val="26"/>
          <w:lang w:val="en-US" w:bidi="he-IL"/>
        </w:rPr>
        <w:t>α</w:t>
      </w:r>
      <w:proofErr w:type="spellStart"/>
      <w:r w:rsidR="0026261E" w:rsidRPr="00515A64">
        <w:rPr>
          <w:rFonts w:asciiTheme="majorBidi" w:hAnsiTheme="majorBidi" w:cstheme="majorBidi"/>
          <w:sz w:val="26"/>
          <w:szCs w:val="26"/>
          <w:lang w:val="en-US" w:bidi="he-IL"/>
        </w:rPr>
        <w:t>ιοσύνης</w:t>
      </w:r>
      <w:proofErr w:type="spellEnd"/>
      <w:r w:rsidR="0026261E" w:rsidRPr="00515A64">
        <w:rPr>
          <w:rFonts w:asciiTheme="majorBidi" w:hAnsiTheme="majorBidi" w:cstheme="majorBidi"/>
          <w:sz w:val="26"/>
          <w:szCs w:val="26"/>
          <w:lang w:val="en-US" w:bidi="he-IL"/>
        </w:rPr>
        <w:t xml:space="preserve"> </w:t>
      </w:r>
      <w:r w:rsidR="0026261E" w:rsidRPr="00515A64">
        <w:rPr>
          <w:rFonts w:asciiTheme="majorBidi" w:hAnsiTheme="majorBidi" w:cstheme="majorBidi"/>
          <w:sz w:val="26"/>
          <w:szCs w:val="26"/>
          <w:lang w:val="en" w:bidi="he-IL"/>
        </w:rPr>
        <w:t>φυλάσσεται)</w:t>
      </w:r>
    </w:p>
    <w:p w14:paraId="6A11E6F8" w14:textId="629DDD5F" w:rsidR="0026261E" w:rsidRPr="00515A64"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bidi="he-IL"/>
        </w:rPr>
        <w:t>2l</w:t>
      </w:r>
      <w:r w:rsidR="00F81ECC"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26261E" w:rsidRPr="00515A64">
        <w:rPr>
          <w:rFonts w:asciiTheme="majorBidi" w:hAnsiTheme="majorBidi" w:cstheme="majorBidi"/>
          <w:sz w:val="26"/>
          <w:szCs w:val="26"/>
          <w:lang w:val="en-US" w:bidi="he-IL"/>
        </w:rPr>
        <w:t>6 MT ≠ LXX (</w:t>
      </w:r>
      <w:r w:rsidR="001A6C2B">
        <w:rPr>
          <w:rFonts w:asciiTheme="majorBidi" w:hAnsiTheme="majorBidi" w:cstheme="majorBidi"/>
          <w:sz w:val="26"/>
          <w:szCs w:val="26"/>
          <w:lang w:val="en-US"/>
        </w:rPr>
        <w:t>16:</w:t>
      </w:r>
      <w:r w:rsidR="0026261E" w:rsidRPr="00515A64">
        <w:rPr>
          <w:rFonts w:asciiTheme="majorBidi" w:hAnsiTheme="majorBidi" w:cstheme="majorBidi"/>
          <w:sz w:val="26"/>
          <w:szCs w:val="26"/>
          <w:lang w:val="en-US"/>
        </w:rPr>
        <w:t>6)</w:t>
      </w:r>
    </w:p>
    <w:p w14:paraId="4BD697ED" w14:textId="5695CE43" w:rsidR="0026261E" w:rsidRPr="00515A64" w:rsidRDefault="00505706" w:rsidP="006E770E">
      <w:pPr>
        <w:spacing w:before="200" w:after="200" w:line="240" w:lineRule="auto"/>
        <w:ind w:firstLine="0"/>
        <w:rPr>
          <w:rFonts w:asciiTheme="majorBidi" w:hAnsiTheme="majorBidi" w:cstheme="majorBidi"/>
          <w:sz w:val="26"/>
          <w:szCs w:val="26"/>
          <w:lang w:val="en-US" w:bidi="he-IL"/>
        </w:rPr>
      </w:pPr>
      <w:r>
        <w:rPr>
          <w:rFonts w:asciiTheme="majorBidi" w:hAnsiTheme="majorBidi" w:cstheme="majorBidi"/>
          <w:sz w:val="26"/>
          <w:szCs w:val="26"/>
          <w:lang w:val="en-US" w:bidi="he-IL"/>
        </w:rPr>
        <w:t>2m</w:t>
      </w:r>
      <w:r w:rsidR="00DC1AAB"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16:7 MT ≠ LXX (16:</w:t>
      </w:r>
      <w:r w:rsidR="0026261E" w:rsidRPr="00515A64">
        <w:rPr>
          <w:rFonts w:asciiTheme="majorBidi" w:hAnsiTheme="majorBidi" w:cstheme="majorBidi"/>
          <w:sz w:val="26"/>
          <w:szCs w:val="26"/>
          <w:lang w:val="en-US" w:bidi="he-IL"/>
        </w:rPr>
        <w:t>7)</w:t>
      </w:r>
    </w:p>
    <w:p w14:paraId="07BEBE81" w14:textId="3555B9DC" w:rsidR="004D6E87" w:rsidRPr="00505706" w:rsidRDefault="00505706" w:rsidP="006E770E">
      <w:pPr>
        <w:spacing w:before="200" w:after="200" w:line="240" w:lineRule="auto"/>
        <w:ind w:firstLine="0"/>
        <w:rPr>
          <w:rFonts w:asciiTheme="majorBidi" w:hAnsiTheme="majorBidi" w:cstheme="majorBidi"/>
          <w:sz w:val="26"/>
          <w:szCs w:val="26"/>
          <w:lang w:val="en-US"/>
        </w:rPr>
      </w:pPr>
      <w:r>
        <w:rPr>
          <w:rFonts w:asciiTheme="majorBidi" w:hAnsiTheme="majorBidi" w:cstheme="majorBidi"/>
          <w:sz w:val="26"/>
          <w:szCs w:val="26"/>
          <w:lang w:val="en-US" w:bidi="he-IL"/>
        </w:rPr>
        <w:t>2n</w:t>
      </w:r>
      <w:r w:rsidR="00DC1AAB" w:rsidRPr="00515A64">
        <w:rPr>
          <w:rFonts w:asciiTheme="majorBidi" w:hAnsiTheme="majorBidi" w:cstheme="majorBidi"/>
          <w:sz w:val="26"/>
          <w:szCs w:val="26"/>
          <w:lang w:val="en-US" w:bidi="he-IL"/>
        </w:rPr>
        <w:t xml:space="preserve"> </w:t>
      </w:r>
      <w:proofErr w:type="spellStart"/>
      <w:r w:rsidR="001A6C2B">
        <w:rPr>
          <w:rFonts w:asciiTheme="majorBidi" w:hAnsiTheme="majorBidi" w:cstheme="majorBidi"/>
          <w:sz w:val="26"/>
          <w:szCs w:val="26"/>
          <w:lang w:val="en-US" w:bidi="he-IL"/>
        </w:rPr>
        <w:t>Prov</w:t>
      </w:r>
      <w:proofErr w:type="spellEnd"/>
      <w:r w:rsidR="001A6C2B">
        <w:rPr>
          <w:rFonts w:asciiTheme="majorBidi" w:hAnsiTheme="majorBidi" w:cstheme="majorBidi"/>
          <w:sz w:val="26"/>
          <w:szCs w:val="26"/>
          <w:lang w:val="en-US" w:bidi="he-IL"/>
        </w:rPr>
        <w:t xml:space="preserve"> 16:</w:t>
      </w:r>
      <w:r w:rsidR="0026261E" w:rsidRPr="00515A64">
        <w:rPr>
          <w:rFonts w:asciiTheme="majorBidi" w:hAnsiTheme="majorBidi" w:cstheme="majorBidi"/>
          <w:sz w:val="26"/>
          <w:szCs w:val="26"/>
          <w:lang w:val="en-US" w:bidi="he-IL"/>
        </w:rPr>
        <w:t>7 MT ≠ LXX (</w:t>
      </w:r>
      <w:proofErr w:type="spellStart"/>
      <w:r w:rsidR="0026261E" w:rsidRPr="00515A64">
        <w:rPr>
          <w:rFonts w:asciiTheme="majorBidi" w:hAnsiTheme="majorBidi" w:cstheme="majorBidi"/>
          <w:sz w:val="26"/>
          <w:szCs w:val="26"/>
          <w:lang w:val="en-US"/>
        </w:rPr>
        <w:t>μᾶλλον</w:t>
      </w:r>
      <w:proofErr w:type="spellEnd"/>
      <w:r w:rsidR="0026261E" w:rsidRPr="00515A64">
        <w:rPr>
          <w:rFonts w:asciiTheme="majorBidi" w:hAnsiTheme="majorBidi" w:cstheme="majorBidi"/>
          <w:sz w:val="26"/>
          <w:szCs w:val="26"/>
          <w:lang w:val="en-US"/>
        </w:rPr>
        <w:t xml:space="preserve"> ἢ </w:t>
      </w:r>
      <w:proofErr w:type="spellStart"/>
      <w:r w:rsidR="0026261E" w:rsidRPr="00515A64">
        <w:rPr>
          <w:rFonts w:asciiTheme="majorBidi" w:hAnsiTheme="majorBidi" w:cstheme="majorBidi"/>
          <w:sz w:val="26"/>
          <w:szCs w:val="26"/>
          <w:lang w:val="en-US"/>
        </w:rPr>
        <w:t>θύειν</w:t>
      </w:r>
      <w:proofErr w:type="spellEnd"/>
      <w:r w:rsidR="0026261E" w:rsidRPr="00515A64">
        <w:rPr>
          <w:rFonts w:asciiTheme="majorBidi" w:hAnsiTheme="majorBidi" w:cstheme="majorBidi"/>
          <w:sz w:val="26"/>
          <w:szCs w:val="26"/>
          <w:lang w:val="en-US"/>
        </w:rPr>
        <w:t xml:space="preserve"> </w:t>
      </w:r>
      <w:proofErr w:type="spellStart"/>
      <w:r w:rsidR="0026261E" w:rsidRPr="00515A64">
        <w:rPr>
          <w:rFonts w:asciiTheme="majorBidi" w:hAnsiTheme="majorBidi" w:cstheme="majorBidi"/>
          <w:sz w:val="26"/>
          <w:szCs w:val="26"/>
          <w:lang w:val="en-US"/>
        </w:rPr>
        <w:t>θυσί</w:t>
      </w:r>
      <w:proofErr w:type="spellEnd"/>
      <w:r w:rsidR="0026261E" w:rsidRPr="00515A64">
        <w:rPr>
          <w:rFonts w:asciiTheme="majorBidi" w:hAnsiTheme="majorBidi" w:cstheme="majorBidi"/>
          <w:sz w:val="26"/>
          <w:szCs w:val="26"/>
          <w:lang w:val="en-US"/>
        </w:rPr>
        <w:t>ας)</w:t>
      </w:r>
    </w:p>
    <w:p w14:paraId="3D58EB52" w14:textId="34C7F215" w:rsidR="00AD0A45" w:rsidRPr="00505706" w:rsidRDefault="00505706" w:rsidP="00505706">
      <w:pPr>
        <w:spacing w:before="200" w:after="200" w:line="240" w:lineRule="auto"/>
        <w:ind w:firstLine="0"/>
        <w:rPr>
          <w:rFonts w:asciiTheme="majorBidi" w:hAnsiTheme="majorBidi" w:cstheme="majorBidi"/>
          <w:b/>
          <w:sz w:val="26"/>
          <w:szCs w:val="26"/>
        </w:rPr>
      </w:pPr>
      <w:r w:rsidRPr="00505706">
        <w:rPr>
          <w:rFonts w:asciiTheme="majorBidi" w:hAnsiTheme="majorBidi" w:cstheme="majorBidi"/>
          <w:b/>
          <w:sz w:val="26"/>
          <w:szCs w:val="26"/>
        </w:rPr>
        <w:t>F</w:t>
      </w:r>
      <w:r w:rsidR="006C4DB0" w:rsidRPr="00505706">
        <w:rPr>
          <w:rFonts w:asciiTheme="majorBidi" w:hAnsiTheme="majorBidi" w:cstheme="majorBidi"/>
          <w:b/>
          <w:sz w:val="26"/>
          <w:szCs w:val="26"/>
        </w:rPr>
        <w:t xml:space="preserve"> </w:t>
      </w:r>
      <w:r w:rsidR="000F1151" w:rsidRPr="00505706">
        <w:rPr>
          <w:rFonts w:asciiTheme="majorBidi" w:hAnsiTheme="majorBidi" w:cstheme="majorBidi"/>
          <w:b/>
          <w:sz w:val="26"/>
          <w:szCs w:val="26"/>
        </w:rPr>
        <w:t>CONCLU</w:t>
      </w:r>
      <w:r w:rsidR="00282B98" w:rsidRPr="00505706">
        <w:rPr>
          <w:rFonts w:asciiTheme="majorBidi" w:hAnsiTheme="majorBidi" w:cstheme="majorBidi"/>
          <w:b/>
          <w:sz w:val="26"/>
          <w:szCs w:val="26"/>
        </w:rPr>
        <w:t>SION</w:t>
      </w:r>
    </w:p>
    <w:p w14:paraId="2BCD87FB" w14:textId="211CE9B9" w:rsidR="00AD0A45" w:rsidRPr="00515A64" w:rsidRDefault="00AD0A45" w:rsidP="006E770E">
      <w:pPr>
        <w:spacing w:before="200" w:after="200" w:line="240" w:lineRule="auto"/>
        <w:ind w:firstLine="0"/>
        <w:rPr>
          <w:rFonts w:asciiTheme="majorBidi" w:hAnsiTheme="majorBidi" w:cstheme="majorBidi"/>
          <w:sz w:val="26"/>
          <w:szCs w:val="26"/>
        </w:rPr>
      </w:pPr>
      <w:r w:rsidRPr="00515A64">
        <w:rPr>
          <w:rFonts w:asciiTheme="majorBidi" w:hAnsiTheme="majorBidi" w:cstheme="majorBidi"/>
          <w:sz w:val="26"/>
          <w:szCs w:val="26"/>
        </w:rPr>
        <w:t xml:space="preserve">Having </w:t>
      </w:r>
      <w:r w:rsidR="001C0D62" w:rsidRPr="00515A64">
        <w:rPr>
          <w:rFonts w:asciiTheme="majorBidi" w:hAnsiTheme="majorBidi" w:cstheme="majorBidi"/>
          <w:sz w:val="26"/>
          <w:szCs w:val="26"/>
        </w:rPr>
        <w:t>presented</w:t>
      </w:r>
      <w:r w:rsidRPr="00515A64">
        <w:rPr>
          <w:rFonts w:asciiTheme="majorBidi" w:hAnsiTheme="majorBidi" w:cstheme="majorBidi"/>
          <w:sz w:val="26"/>
          <w:szCs w:val="26"/>
        </w:rPr>
        <w:t xml:space="preserve"> a </w:t>
      </w:r>
      <w:r w:rsidR="006809E6" w:rsidRPr="00515A64">
        <w:rPr>
          <w:rFonts w:asciiTheme="majorBidi" w:hAnsiTheme="majorBidi" w:cstheme="majorBidi"/>
          <w:sz w:val="26"/>
          <w:szCs w:val="26"/>
        </w:rPr>
        <w:t>detailed</w:t>
      </w:r>
      <w:r w:rsidRPr="00515A64">
        <w:rPr>
          <w:rFonts w:asciiTheme="majorBidi" w:hAnsiTheme="majorBidi" w:cstheme="majorBidi"/>
          <w:sz w:val="26"/>
          <w:szCs w:val="26"/>
        </w:rPr>
        <w:t xml:space="preserve"> te</w:t>
      </w:r>
      <w:r w:rsidR="001A6C2B">
        <w:rPr>
          <w:rFonts w:asciiTheme="majorBidi" w:hAnsiTheme="majorBidi" w:cstheme="majorBidi"/>
          <w:sz w:val="26"/>
          <w:szCs w:val="26"/>
        </w:rPr>
        <w:t xml:space="preserve">xt-critical analysis on </w:t>
      </w:r>
      <w:proofErr w:type="spellStart"/>
      <w:r w:rsidR="001A6C2B">
        <w:rPr>
          <w:rFonts w:asciiTheme="majorBidi" w:hAnsiTheme="majorBidi" w:cstheme="majorBidi"/>
          <w:sz w:val="26"/>
          <w:szCs w:val="26"/>
        </w:rPr>
        <w:t>Prov</w:t>
      </w:r>
      <w:proofErr w:type="spellEnd"/>
      <w:r w:rsidR="001A6C2B">
        <w:rPr>
          <w:rFonts w:asciiTheme="majorBidi" w:hAnsiTheme="majorBidi" w:cstheme="majorBidi"/>
          <w:sz w:val="26"/>
          <w:szCs w:val="26"/>
        </w:rPr>
        <w:t xml:space="preserve"> 16:</w:t>
      </w:r>
      <w:r w:rsidRPr="00515A64">
        <w:rPr>
          <w:rFonts w:asciiTheme="majorBidi" w:hAnsiTheme="majorBidi" w:cstheme="majorBidi"/>
          <w:sz w:val="26"/>
          <w:szCs w:val="26"/>
        </w:rPr>
        <w:t>1-7</w:t>
      </w:r>
      <w:r w:rsidR="006809E6" w:rsidRPr="00515A64">
        <w:rPr>
          <w:rFonts w:asciiTheme="majorBidi" w:hAnsiTheme="majorBidi" w:cstheme="majorBidi"/>
          <w:sz w:val="26"/>
          <w:szCs w:val="26"/>
        </w:rPr>
        <w:t>,</w:t>
      </w:r>
      <w:r w:rsidRPr="00515A64">
        <w:rPr>
          <w:rFonts w:asciiTheme="majorBidi" w:hAnsiTheme="majorBidi" w:cstheme="majorBidi"/>
          <w:sz w:val="26"/>
          <w:szCs w:val="26"/>
        </w:rPr>
        <w:t xml:space="preserve"> we </w:t>
      </w:r>
      <w:r w:rsidR="00DD087B" w:rsidRPr="00515A64">
        <w:rPr>
          <w:rFonts w:asciiTheme="majorBidi" w:hAnsiTheme="majorBidi" w:cstheme="majorBidi"/>
          <w:sz w:val="26"/>
          <w:szCs w:val="26"/>
        </w:rPr>
        <w:t xml:space="preserve">can </w:t>
      </w:r>
      <w:r w:rsidRPr="00515A64">
        <w:rPr>
          <w:rFonts w:asciiTheme="majorBidi" w:hAnsiTheme="majorBidi" w:cstheme="majorBidi"/>
          <w:sz w:val="26"/>
          <w:szCs w:val="26"/>
        </w:rPr>
        <w:t xml:space="preserve">draw a twofold conclusion. </w:t>
      </w:r>
    </w:p>
    <w:p w14:paraId="3B47B522" w14:textId="344203C2" w:rsidR="00AD0A45" w:rsidRPr="00515A64" w:rsidRDefault="00AD0A45" w:rsidP="006E770E">
      <w:pPr>
        <w:spacing w:before="200" w:after="200" w:line="240" w:lineRule="auto"/>
        <w:ind w:firstLine="720"/>
        <w:rPr>
          <w:rFonts w:asciiTheme="majorBidi" w:hAnsiTheme="majorBidi" w:cstheme="majorBidi"/>
          <w:sz w:val="26"/>
          <w:szCs w:val="26"/>
        </w:rPr>
      </w:pPr>
      <w:r w:rsidRPr="00515A64">
        <w:rPr>
          <w:rFonts w:asciiTheme="majorBidi" w:hAnsiTheme="majorBidi" w:cstheme="majorBidi"/>
          <w:sz w:val="26"/>
          <w:szCs w:val="26"/>
        </w:rPr>
        <w:t>First</w:t>
      </w:r>
      <w:r w:rsidR="001C0D62" w:rsidRPr="00515A64">
        <w:rPr>
          <w:rFonts w:asciiTheme="majorBidi" w:hAnsiTheme="majorBidi" w:cstheme="majorBidi"/>
          <w:sz w:val="26"/>
          <w:szCs w:val="26"/>
        </w:rPr>
        <w:t>ly</w:t>
      </w:r>
      <w:r w:rsidRPr="00515A64">
        <w:rPr>
          <w:rFonts w:asciiTheme="majorBidi" w:hAnsiTheme="majorBidi" w:cstheme="majorBidi"/>
          <w:sz w:val="26"/>
          <w:szCs w:val="26"/>
        </w:rPr>
        <w:t xml:space="preserve">, the translator of </w:t>
      </w:r>
      <w:r w:rsidR="001C0D62" w:rsidRPr="00515A64">
        <w:rPr>
          <w:rFonts w:asciiTheme="majorBidi" w:hAnsiTheme="majorBidi" w:cstheme="majorBidi"/>
          <w:sz w:val="26"/>
          <w:szCs w:val="26"/>
        </w:rPr>
        <w:t xml:space="preserve">the LXX-version of </w:t>
      </w:r>
      <w:r w:rsidRPr="00515A64">
        <w:rPr>
          <w:rFonts w:asciiTheme="majorBidi" w:hAnsiTheme="majorBidi" w:cstheme="majorBidi"/>
          <w:sz w:val="26"/>
          <w:szCs w:val="26"/>
        </w:rPr>
        <w:t xml:space="preserve">Proverbs tried to handle his </w:t>
      </w:r>
      <w:proofErr w:type="spellStart"/>
      <w:r w:rsidRPr="00515A64">
        <w:rPr>
          <w:rFonts w:asciiTheme="majorBidi" w:hAnsiTheme="majorBidi" w:cstheme="majorBidi"/>
          <w:i/>
          <w:sz w:val="26"/>
          <w:szCs w:val="26"/>
        </w:rPr>
        <w:t>Vorlage</w:t>
      </w:r>
      <w:proofErr w:type="spellEnd"/>
      <w:r w:rsidRPr="00515A64">
        <w:rPr>
          <w:rFonts w:asciiTheme="majorBidi" w:hAnsiTheme="majorBidi" w:cstheme="majorBidi"/>
          <w:sz w:val="26"/>
          <w:szCs w:val="26"/>
        </w:rPr>
        <w:t xml:space="preserve"> in a free</w:t>
      </w:r>
      <w:r w:rsidR="00B262C1" w:rsidRPr="00515A64">
        <w:rPr>
          <w:rFonts w:asciiTheme="majorBidi" w:hAnsiTheme="majorBidi" w:cstheme="majorBidi"/>
          <w:sz w:val="26"/>
          <w:szCs w:val="26"/>
        </w:rPr>
        <w:t xml:space="preserve"> and creative</w:t>
      </w:r>
      <w:r w:rsidRPr="00515A64">
        <w:rPr>
          <w:rFonts w:asciiTheme="majorBidi" w:hAnsiTheme="majorBidi" w:cstheme="majorBidi"/>
          <w:sz w:val="26"/>
          <w:szCs w:val="26"/>
        </w:rPr>
        <w:t xml:space="preserve"> way by softening</w:t>
      </w:r>
      <w:r w:rsidR="008B4FB0" w:rsidRPr="00515A64">
        <w:rPr>
          <w:rFonts w:asciiTheme="majorBidi" w:hAnsiTheme="majorBidi" w:cstheme="majorBidi"/>
          <w:sz w:val="26"/>
          <w:szCs w:val="26"/>
        </w:rPr>
        <w:t>, strengthening</w:t>
      </w:r>
      <w:r w:rsidRPr="00515A64">
        <w:rPr>
          <w:rFonts w:asciiTheme="majorBidi" w:hAnsiTheme="majorBidi" w:cstheme="majorBidi"/>
          <w:sz w:val="26"/>
          <w:szCs w:val="26"/>
        </w:rPr>
        <w:t xml:space="preserve"> or specifying the Hebrew language. He also corrected the Hebrew text to improve its poetical st</w:t>
      </w:r>
      <w:r w:rsidR="0089302D" w:rsidRPr="00515A64">
        <w:rPr>
          <w:rFonts w:asciiTheme="majorBidi" w:hAnsiTheme="majorBidi" w:cstheme="majorBidi"/>
          <w:sz w:val="26"/>
          <w:szCs w:val="26"/>
        </w:rPr>
        <w:t xml:space="preserve">ructure. </w:t>
      </w:r>
      <w:r w:rsidR="006809E6" w:rsidRPr="00515A64">
        <w:rPr>
          <w:rFonts w:asciiTheme="majorBidi" w:hAnsiTheme="majorBidi" w:cstheme="majorBidi"/>
          <w:sz w:val="26"/>
          <w:szCs w:val="26"/>
        </w:rPr>
        <w:t>Nevertheless, and a</w:t>
      </w:r>
      <w:r w:rsidR="0089302D" w:rsidRPr="00515A64">
        <w:rPr>
          <w:rFonts w:asciiTheme="majorBidi" w:hAnsiTheme="majorBidi" w:cstheme="majorBidi"/>
          <w:sz w:val="26"/>
          <w:szCs w:val="26"/>
        </w:rPr>
        <w:t>lthough he</w:t>
      </w:r>
      <w:r w:rsidR="00222C98" w:rsidRPr="00515A64">
        <w:rPr>
          <w:rFonts w:asciiTheme="majorBidi" w:hAnsiTheme="majorBidi" w:cstheme="majorBidi"/>
          <w:sz w:val="26"/>
          <w:szCs w:val="26"/>
        </w:rPr>
        <w:t xml:space="preserve"> moved from </w:t>
      </w:r>
      <w:r w:rsidR="0089302D" w:rsidRPr="00515A64">
        <w:rPr>
          <w:rFonts w:asciiTheme="majorBidi" w:hAnsiTheme="majorBidi" w:cstheme="majorBidi"/>
          <w:sz w:val="26"/>
          <w:szCs w:val="26"/>
        </w:rPr>
        <w:t>his</w:t>
      </w:r>
      <w:r w:rsidRPr="00515A64">
        <w:rPr>
          <w:rFonts w:asciiTheme="majorBidi" w:hAnsiTheme="majorBidi" w:cstheme="majorBidi"/>
          <w:sz w:val="26"/>
          <w:szCs w:val="26"/>
        </w:rPr>
        <w:t xml:space="preserve"> </w:t>
      </w:r>
      <w:proofErr w:type="spellStart"/>
      <w:r w:rsidRPr="00515A64">
        <w:rPr>
          <w:rFonts w:asciiTheme="majorBidi" w:hAnsiTheme="majorBidi" w:cstheme="majorBidi"/>
          <w:i/>
          <w:sz w:val="26"/>
          <w:szCs w:val="26"/>
        </w:rPr>
        <w:t>Vorlage</w:t>
      </w:r>
      <w:proofErr w:type="spellEnd"/>
      <w:r w:rsidRPr="00515A64">
        <w:rPr>
          <w:rFonts w:asciiTheme="majorBidi" w:hAnsiTheme="majorBidi" w:cstheme="majorBidi"/>
          <w:sz w:val="26"/>
          <w:szCs w:val="26"/>
        </w:rPr>
        <w:t xml:space="preserve"> in a free way, he remained faithful to it. He did</w:t>
      </w:r>
      <w:r w:rsidR="006809E6" w:rsidRPr="00515A64">
        <w:rPr>
          <w:rFonts w:asciiTheme="majorBidi" w:hAnsiTheme="majorBidi" w:cstheme="majorBidi"/>
          <w:sz w:val="26"/>
          <w:szCs w:val="26"/>
        </w:rPr>
        <w:t xml:space="preserve"> </w:t>
      </w:r>
      <w:r w:rsidRPr="00515A64">
        <w:rPr>
          <w:rFonts w:asciiTheme="majorBidi" w:hAnsiTheme="majorBidi" w:cstheme="majorBidi"/>
          <w:sz w:val="26"/>
          <w:szCs w:val="26"/>
        </w:rPr>
        <w:t>n</w:t>
      </w:r>
      <w:r w:rsidR="006809E6" w:rsidRPr="00515A64">
        <w:rPr>
          <w:rFonts w:asciiTheme="majorBidi" w:hAnsiTheme="majorBidi" w:cstheme="majorBidi"/>
          <w:sz w:val="26"/>
          <w:szCs w:val="26"/>
        </w:rPr>
        <w:t>o</w:t>
      </w:r>
      <w:r w:rsidRPr="00515A64">
        <w:rPr>
          <w:rFonts w:asciiTheme="majorBidi" w:hAnsiTheme="majorBidi" w:cstheme="majorBidi"/>
          <w:sz w:val="26"/>
          <w:szCs w:val="26"/>
        </w:rPr>
        <w:t xml:space="preserve">t change the content </w:t>
      </w:r>
      <w:r w:rsidR="006809E6" w:rsidRPr="00515A64">
        <w:rPr>
          <w:rFonts w:asciiTheme="majorBidi" w:hAnsiTheme="majorBidi" w:cstheme="majorBidi"/>
          <w:sz w:val="26"/>
          <w:szCs w:val="26"/>
        </w:rPr>
        <w:t xml:space="preserve">to such an extent that </w:t>
      </w:r>
      <w:r w:rsidRPr="00515A64">
        <w:rPr>
          <w:rFonts w:asciiTheme="majorBidi" w:hAnsiTheme="majorBidi" w:cstheme="majorBidi"/>
          <w:sz w:val="26"/>
          <w:szCs w:val="26"/>
        </w:rPr>
        <w:t>it would change the context</w:t>
      </w:r>
      <w:r w:rsidR="008B4FB0" w:rsidRPr="00515A64">
        <w:rPr>
          <w:rFonts w:asciiTheme="majorBidi" w:hAnsiTheme="majorBidi" w:cstheme="majorBidi"/>
          <w:sz w:val="26"/>
          <w:szCs w:val="26"/>
        </w:rPr>
        <w:t xml:space="preserve"> in a dramatic way</w:t>
      </w:r>
      <w:r w:rsidRPr="00515A64">
        <w:rPr>
          <w:rFonts w:asciiTheme="majorBidi" w:hAnsiTheme="majorBidi" w:cstheme="majorBidi"/>
          <w:sz w:val="26"/>
          <w:szCs w:val="26"/>
        </w:rPr>
        <w:t xml:space="preserve">. </w:t>
      </w:r>
    </w:p>
    <w:p w14:paraId="7E7E0E26" w14:textId="62B77CF7" w:rsidR="00A162B6" w:rsidRPr="00515A64" w:rsidRDefault="00AD0A45" w:rsidP="006E770E">
      <w:pPr>
        <w:spacing w:before="200" w:after="200" w:line="240" w:lineRule="auto"/>
        <w:ind w:firstLine="720"/>
        <w:rPr>
          <w:rFonts w:cs="Times New Roman"/>
          <w:sz w:val="26"/>
          <w:szCs w:val="26"/>
          <w:lang w:val="en-US" w:bidi="he-IL"/>
        </w:rPr>
      </w:pPr>
      <w:r w:rsidRPr="00515A64">
        <w:rPr>
          <w:rFonts w:asciiTheme="majorBidi" w:hAnsiTheme="majorBidi" w:cstheme="majorBidi"/>
          <w:sz w:val="26"/>
          <w:szCs w:val="26"/>
        </w:rPr>
        <w:t>Secondly, we have seen that there are lots of transpositions of verses in the different versions. Th</w:t>
      </w:r>
      <w:r w:rsidR="00222C98" w:rsidRPr="00515A64">
        <w:rPr>
          <w:rFonts w:asciiTheme="majorBidi" w:hAnsiTheme="majorBidi" w:cstheme="majorBidi"/>
          <w:sz w:val="26"/>
          <w:szCs w:val="26"/>
        </w:rPr>
        <w:t>ese are</w:t>
      </w:r>
      <w:r w:rsidRPr="00515A64">
        <w:rPr>
          <w:rFonts w:asciiTheme="majorBidi" w:hAnsiTheme="majorBidi" w:cstheme="majorBidi"/>
          <w:sz w:val="26"/>
          <w:szCs w:val="26"/>
        </w:rPr>
        <w:t xml:space="preserve"> due to different versions of the text</w:t>
      </w:r>
      <w:r w:rsidR="00B92ED3" w:rsidRPr="00515A64">
        <w:rPr>
          <w:rFonts w:asciiTheme="majorBidi" w:hAnsiTheme="majorBidi" w:cstheme="majorBidi"/>
          <w:sz w:val="26"/>
          <w:szCs w:val="26"/>
        </w:rPr>
        <w:t xml:space="preserve">. </w:t>
      </w:r>
      <w:r w:rsidR="00222C98" w:rsidRPr="00515A64">
        <w:rPr>
          <w:rFonts w:asciiTheme="majorBidi" w:hAnsiTheme="majorBidi" w:cstheme="majorBidi"/>
          <w:sz w:val="26"/>
          <w:szCs w:val="26"/>
        </w:rPr>
        <w:t>I argued that t</w:t>
      </w:r>
      <w:r w:rsidRPr="00515A64">
        <w:rPr>
          <w:rFonts w:asciiTheme="majorBidi" w:hAnsiTheme="majorBidi" w:cstheme="majorBidi"/>
          <w:sz w:val="26"/>
          <w:szCs w:val="26"/>
        </w:rPr>
        <w:t xml:space="preserve">he LXX translator had a different </w:t>
      </w:r>
      <w:proofErr w:type="spellStart"/>
      <w:r w:rsidR="00466DA9" w:rsidRPr="00515A64">
        <w:rPr>
          <w:rFonts w:asciiTheme="majorBidi" w:hAnsiTheme="majorBidi" w:cstheme="majorBidi"/>
          <w:i/>
          <w:sz w:val="26"/>
          <w:szCs w:val="26"/>
        </w:rPr>
        <w:t>Vorlage</w:t>
      </w:r>
      <w:proofErr w:type="spellEnd"/>
      <w:r w:rsidR="00D854FA" w:rsidRPr="00515A64">
        <w:rPr>
          <w:rFonts w:asciiTheme="majorBidi" w:hAnsiTheme="majorBidi" w:cstheme="majorBidi"/>
          <w:sz w:val="26"/>
          <w:szCs w:val="26"/>
        </w:rPr>
        <w:t>, which</w:t>
      </w:r>
      <w:r w:rsidR="00FD3276" w:rsidRPr="00515A64">
        <w:rPr>
          <w:rFonts w:asciiTheme="majorBidi" w:hAnsiTheme="majorBidi" w:cstheme="majorBidi"/>
          <w:sz w:val="26"/>
          <w:szCs w:val="26"/>
        </w:rPr>
        <w:t xml:space="preserve"> had another verse order</w:t>
      </w:r>
      <w:r w:rsidRPr="00515A64">
        <w:rPr>
          <w:rFonts w:asciiTheme="majorBidi" w:hAnsiTheme="majorBidi" w:cstheme="majorBidi"/>
          <w:sz w:val="26"/>
          <w:szCs w:val="26"/>
        </w:rPr>
        <w:t xml:space="preserve"> than the </w:t>
      </w:r>
      <w:proofErr w:type="spellStart"/>
      <w:r w:rsidRPr="00515A64">
        <w:rPr>
          <w:rFonts w:asciiTheme="majorBidi" w:hAnsiTheme="majorBidi" w:cstheme="majorBidi"/>
          <w:i/>
          <w:sz w:val="26"/>
          <w:szCs w:val="26"/>
        </w:rPr>
        <w:t>Vorlage</w:t>
      </w:r>
      <w:proofErr w:type="spellEnd"/>
      <w:r w:rsidR="00FD3276" w:rsidRPr="00515A64">
        <w:rPr>
          <w:rFonts w:asciiTheme="majorBidi" w:hAnsiTheme="majorBidi" w:cstheme="majorBidi"/>
          <w:sz w:val="26"/>
          <w:szCs w:val="26"/>
        </w:rPr>
        <w:t xml:space="preserve"> of MT and</w:t>
      </w:r>
      <w:r w:rsidRPr="00515A64">
        <w:rPr>
          <w:rFonts w:asciiTheme="majorBidi" w:hAnsiTheme="majorBidi" w:cstheme="majorBidi"/>
          <w:sz w:val="26"/>
          <w:szCs w:val="26"/>
        </w:rPr>
        <w:t xml:space="preserve"> </w:t>
      </w:r>
      <w:r w:rsidRPr="00515A64">
        <w:rPr>
          <w:rFonts w:cs="Times New Roman"/>
          <w:sz w:val="26"/>
          <w:szCs w:val="26"/>
          <w:lang w:val="en-US" w:bidi="he-IL"/>
        </w:rPr>
        <w:t>4QProv</w:t>
      </w:r>
      <w:r w:rsidRPr="00515A64">
        <w:rPr>
          <w:rFonts w:cs="Times New Roman"/>
          <w:sz w:val="26"/>
          <w:szCs w:val="26"/>
          <w:vertAlign w:val="superscript"/>
          <w:lang w:val="en-US" w:bidi="he-IL"/>
        </w:rPr>
        <w:t>b</w:t>
      </w:r>
      <w:r w:rsidR="00FD3276" w:rsidRPr="00515A64">
        <w:rPr>
          <w:rFonts w:cs="Times New Roman"/>
          <w:sz w:val="26"/>
          <w:szCs w:val="26"/>
          <w:lang w:val="en-US" w:bidi="he-IL"/>
        </w:rPr>
        <w:t>.</w:t>
      </w:r>
      <w:r w:rsidR="00B92ED3" w:rsidRPr="00515A64">
        <w:rPr>
          <w:rFonts w:cs="Times New Roman"/>
          <w:sz w:val="26"/>
          <w:szCs w:val="26"/>
          <w:lang w:val="en-US" w:bidi="he-IL"/>
        </w:rPr>
        <w:t xml:space="preserve"> </w:t>
      </w:r>
    </w:p>
    <w:p w14:paraId="2A890F27" w14:textId="759EDC34" w:rsidR="006E770E" w:rsidRPr="006E770E" w:rsidRDefault="008324D0" w:rsidP="00505706">
      <w:pPr>
        <w:spacing w:before="200" w:after="200" w:line="240" w:lineRule="auto"/>
        <w:ind w:firstLine="720"/>
        <w:rPr>
          <w:rFonts w:cs="Times New Roman"/>
          <w:sz w:val="26"/>
          <w:szCs w:val="26"/>
          <w:lang w:bidi="he-IL"/>
        </w:rPr>
      </w:pPr>
      <w:r w:rsidRPr="00515A64">
        <w:rPr>
          <w:rFonts w:cs="Times New Roman"/>
          <w:sz w:val="26"/>
          <w:szCs w:val="26"/>
          <w:lang w:bidi="he-IL"/>
        </w:rPr>
        <w:t xml:space="preserve">To conclude, </w:t>
      </w:r>
      <w:proofErr w:type="spellStart"/>
      <w:r w:rsidR="001A6C2B">
        <w:rPr>
          <w:rFonts w:cs="Times New Roman"/>
          <w:sz w:val="26"/>
          <w:szCs w:val="26"/>
          <w:lang w:bidi="he-IL"/>
        </w:rPr>
        <w:t>Prov</w:t>
      </w:r>
      <w:proofErr w:type="spellEnd"/>
      <w:r w:rsidR="001A6C2B">
        <w:rPr>
          <w:rFonts w:cs="Times New Roman"/>
          <w:sz w:val="26"/>
          <w:szCs w:val="26"/>
          <w:lang w:bidi="he-IL"/>
        </w:rPr>
        <w:t xml:space="preserve"> 16:</w:t>
      </w:r>
      <w:r w:rsidR="00B94AD9" w:rsidRPr="00515A64">
        <w:rPr>
          <w:rFonts w:cs="Times New Roman"/>
          <w:sz w:val="26"/>
          <w:szCs w:val="26"/>
          <w:lang w:bidi="he-IL"/>
        </w:rPr>
        <w:t>1-7 is</w:t>
      </w:r>
      <w:r w:rsidRPr="00515A64">
        <w:rPr>
          <w:rFonts w:cs="Times New Roman"/>
          <w:sz w:val="26"/>
          <w:szCs w:val="26"/>
          <w:lang w:bidi="he-IL"/>
        </w:rPr>
        <w:t>, of course,</w:t>
      </w:r>
      <w:r w:rsidR="001C0D62" w:rsidRPr="00515A64">
        <w:rPr>
          <w:rFonts w:cs="Times New Roman"/>
          <w:sz w:val="26"/>
          <w:szCs w:val="26"/>
          <w:lang w:bidi="he-IL"/>
        </w:rPr>
        <w:t xml:space="preserve"> a very small fragment of</w:t>
      </w:r>
      <w:r w:rsidR="00B94AD9" w:rsidRPr="00515A64">
        <w:rPr>
          <w:rFonts w:cs="Times New Roman"/>
          <w:sz w:val="26"/>
          <w:szCs w:val="26"/>
          <w:lang w:bidi="he-IL"/>
        </w:rPr>
        <w:t xml:space="preserve"> a whole </w:t>
      </w:r>
      <w:r w:rsidR="00B94AD9" w:rsidRPr="00515A64">
        <w:rPr>
          <w:rFonts w:cs="Times New Roman"/>
          <w:i/>
          <w:sz w:val="26"/>
          <w:szCs w:val="26"/>
          <w:lang w:bidi="he-IL"/>
        </w:rPr>
        <w:t>corpus</w:t>
      </w:r>
      <w:r w:rsidR="00B94AD9" w:rsidRPr="00515A64">
        <w:rPr>
          <w:rFonts w:cs="Times New Roman"/>
          <w:sz w:val="26"/>
          <w:szCs w:val="26"/>
          <w:lang w:bidi="he-IL"/>
        </w:rPr>
        <w:t xml:space="preserve">. </w:t>
      </w:r>
      <w:r w:rsidRPr="00515A64">
        <w:rPr>
          <w:rFonts w:cs="Times New Roman"/>
          <w:sz w:val="26"/>
          <w:szCs w:val="26"/>
          <w:lang w:bidi="he-IL"/>
        </w:rPr>
        <w:t>Therefore, and most probably,</w:t>
      </w:r>
      <w:r w:rsidR="00B94AD9" w:rsidRPr="00515A64">
        <w:rPr>
          <w:rFonts w:cs="Times New Roman"/>
          <w:sz w:val="26"/>
          <w:szCs w:val="26"/>
          <w:lang w:bidi="he-IL"/>
        </w:rPr>
        <w:t xml:space="preserve"> this preliminary study </w:t>
      </w:r>
      <w:r w:rsidRPr="00515A64">
        <w:rPr>
          <w:rFonts w:cs="Times New Roman"/>
          <w:sz w:val="26"/>
          <w:szCs w:val="26"/>
          <w:lang w:bidi="he-IL"/>
        </w:rPr>
        <w:t xml:space="preserve">is </w:t>
      </w:r>
      <w:r w:rsidR="00222C98" w:rsidRPr="00515A64">
        <w:rPr>
          <w:rFonts w:cs="Times New Roman"/>
          <w:sz w:val="26"/>
          <w:szCs w:val="26"/>
          <w:lang w:bidi="he-IL"/>
        </w:rPr>
        <w:t xml:space="preserve">(too) </w:t>
      </w:r>
      <w:r w:rsidRPr="00515A64">
        <w:rPr>
          <w:rFonts w:cs="Times New Roman"/>
          <w:sz w:val="26"/>
          <w:szCs w:val="26"/>
          <w:lang w:bidi="he-IL"/>
        </w:rPr>
        <w:t xml:space="preserve">limited. Nevertheless, we hope that it </w:t>
      </w:r>
      <w:r w:rsidR="001C0D62" w:rsidRPr="00515A64">
        <w:rPr>
          <w:rFonts w:cs="Times New Roman"/>
          <w:sz w:val="26"/>
          <w:szCs w:val="26"/>
          <w:lang w:bidi="he-IL"/>
        </w:rPr>
        <w:t xml:space="preserve">will </w:t>
      </w:r>
      <w:r w:rsidR="00B94AD9" w:rsidRPr="00515A64">
        <w:rPr>
          <w:rFonts w:cs="Times New Roman"/>
          <w:sz w:val="26"/>
          <w:szCs w:val="26"/>
          <w:lang w:bidi="he-IL"/>
        </w:rPr>
        <w:t xml:space="preserve">stimulate other scholars to look into Proverbs in a more profound way and </w:t>
      </w:r>
      <w:r w:rsidRPr="00515A64">
        <w:rPr>
          <w:rFonts w:cs="Times New Roman"/>
          <w:sz w:val="26"/>
          <w:szCs w:val="26"/>
          <w:lang w:bidi="he-IL"/>
        </w:rPr>
        <w:t xml:space="preserve">to engage in </w:t>
      </w:r>
      <w:r w:rsidR="00B94AD9" w:rsidRPr="00515A64">
        <w:rPr>
          <w:rFonts w:cs="Times New Roman"/>
          <w:sz w:val="26"/>
          <w:szCs w:val="26"/>
          <w:lang w:bidi="he-IL"/>
        </w:rPr>
        <w:t>an exhaustive text-critical analysis o</w:t>
      </w:r>
      <w:r w:rsidR="00222C98" w:rsidRPr="00515A64">
        <w:rPr>
          <w:rFonts w:cs="Times New Roman"/>
          <w:sz w:val="26"/>
          <w:szCs w:val="26"/>
          <w:lang w:bidi="he-IL"/>
        </w:rPr>
        <w:t>f</w:t>
      </w:r>
      <w:r w:rsidR="00B94AD9" w:rsidRPr="00515A64">
        <w:rPr>
          <w:rFonts w:cs="Times New Roman"/>
          <w:sz w:val="26"/>
          <w:szCs w:val="26"/>
          <w:lang w:bidi="he-IL"/>
        </w:rPr>
        <w:t xml:space="preserve"> the whol</w:t>
      </w:r>
      <w:r w:rsidR="005E59A6" w:rsidRPr="00515A64">
        <w:rPr>
          <w:rFonts w:cs="Times New Roman"/>
          <w:sz w:val="26"/>
          <w:szCs w:val="26"/>
          <w:lang w:bidi="he-IL"/>
        </w:rPr>
        <w:t xml:space="preserve">e book. </w:t>
      </w:r>
      <w:r w:rsidRPr="00515A64">
        <w:rPr>
          <w:rFonts w:cs="Times New Roman"/>
          <w:sz w:val="26"/>
          <w:szCs w:val="26"/>
          <w:lang w:bidi="he-IL"/>
        </w:rPr>
        <w:t xml:space="preserve">It is </w:t>
      </w:r>
      <w:r w:rsidR="001C0D62" w:rsidRPr="00515A64">
        <w:rPr>
          <w:rFonts w:cs="Times New Roman"/>
          <w:sz w:val="26"/>
          <w:szCs w:val="26"/>
          <w:lang w:bidi="he-IL"/>
        </w:rPr>
        <w:t>worthwhile</w:t>
      </w:r>
      <w:r w:rsidRPr="00515A64">
        <w:rPr>
          <w:rFonts w:cs="Times New Roman"/>
          <w:sz w:val="26"/>
          <w:szCs w:val="26"/>
          <w:lang w:bidi="he-IL"/>
        </w:rPr>
        <w:t xml:space="preserve"> to </w:t>
      </w:r>
      <w:r w:rsidR="00222C98" w:rsidRPr="00515A64">
        <w:rPr>
          <w:rFonts w:cs="Times New Roman"/>
          <w:sz w:val="26"/>
          <w:szCs w:val="26"/>
          <w:lang w:bidi="he-IL"/>
        </w:rPr>
        <w:t>check and test</w:t>
      </w:r>
      <w:r w:rsidRPr="00515A64">
        <w:rPr>
          <w:rFonts w:cs="Times New Roman"/>
          <w:sz w:val="26"/>
          <w:szCs w:val="26"/>
          <w:lang w:bidi="he-IL"/>
        </w:rPr>
        <w:t xml:space="preserve"> whether </w:t>
      </w:r>
      <w:r w:rsidR="00B94AD9" w:rsidRPr="00515A64">
        <w:rPr>
          <w:rFonts w:cs="Times New Roman"/>
          <w:sz w:val="26"/>
          <w:szCs w:val="26"/>
          <w:lang w:bidi="he-IL"/>
        </w:rPr>
        <w:t>text-critical research o</w:t>
      </w:r>
      <w:r w:rsidR="00222C98" w:rsidRPr="00515A64">
        <w:rPr>
          <w:rFonts w:cs="Times New Roman"/>
          <w:sz w:val="26"/>
          <w:szCs w:val="26"/>
          <w:lang w:bidi="he-IL"/>
        </w:rPr>
        <w:t>f</w:t>
      </w:r>
      <w:r w:rsidR="00B94AD9" w:rsidRPr="00515A64">
        <w:rPr>
          <w:rFonts w:cs="Times New Roman"/>
          <w:sz w:val="26"/>
          <w:szCs w:val="26"/>
          <w:lang w:bidi="he-IL"/>
        </w:rPr>
        <w:t xml:space="preserve"> the whole book</w:t>
      </w:r>
      <w:r w:rsidR="004A1D92" w:rsidRPr="00515A64">
        <w:rPr>
          <w:rFonts w:cs="Times New Roman"/>
          <w:sz w:val="26"/>
          <w:szCs w:val="26"/>
          <w:lang w:bidi="he-IL"/>
        </w:rPr>
        <w:t xml:space="preserve"> of Proverbs</w:t>
      </w:r>
      <w:r w:rsidR="00B94AD9" w:rsidRPr="00515A64">
        <w:rPr>
          <w:rFonts w:cs="Times New Roman"/>
          <w:sz w:val="26"/>
          <w:szCs w:val="26"/>
          <w:lang w:bidi="he-IL"/>
        </w:rPr>
        <w:t xml:space="preserve"> </w:t>
      </w:r>
      <w:r w:rsidRPr="00515A64">
        <w:rPr>
          <w:rFonts w:cs="Times New Roman"/>
          <w:sz w:val="26"/>
          <w:szCs w:val="26"/>
          <w:lang w:bidi="he-IL"/>
        </w:rPr>
        <w:t xml:space="preserve">would </w:t>
      </w:r>
      <w:r w:rsidR="00B94AD9" w:rsidRPr="00515A64">
        <w:rPr>
          <w:rFonts w:cs="Times New Roman"/>
          <w:sz w:val="26"/>
          <w:szCs w:val="26"/>
          <w:lang w:bidi="he-IL"/>
        </w:rPr>
        <w:t xml:space="preserve">give us </w:t>
      </w:r>
      <w:r w:rsidR="00222C98" w:rsidRPr="00515A64">
        <w:rPr>
          <w:rFonts w:cs="Times New Roman"/>
          <w:sz w:val="26"/>
          <w:szCs w:val="26"/>
          <w:lang w:bidi="he-IL"/>
        </w:rPr>
        <w:t xml:space="preserve">similar </w:t>
      </w:r>
      <w:r w:rsidR="00B94AD9" w:rsidRPr="00515A64">
        <w:rPr>
          <w:rFonts w:cs="Times New Roman"/>
          <w:sz w:val="26"/>
          <w:szCs w:val="26"/>
          <w:lang w:bidi="he-IL"/>
        </w:rPr>
        <w:t xml:space="preserve">insights as </w:t>
      </w:r>
      <w:r w:rsidRPr="00515A64">
        <w:rPr>
          <w:rFonts w:cs="Times New Roman"/>
          <w:sz w:val="26"/>
          <w:szCs w:val="26"/>
          <w:lang w:bidi="he-IL"/>
        </w:rPr>
        <w:t xml:space="preserve">the ones </w:t>
      </w:r>
      <w:r w:rsidR="001C0D62" w:rsidRPr="00515A64">
        <w:rPr>
          <w:rFonts w:cs="Times New Roman"/>
          <w:sz w:val="26"/>
          <w:szCs w:val="26"/>
          <w:lang w:bidi="he-IL"/>
        </w:rPr>
        <w:t>produced</w:t>
      </w:r>
      <w:r w:rsidRPr="00515A64">
        <w:rPr>
          <w:rFonts w:cs="Times New Roman"/>
          <w:sz w:val="26"/>
          <w:szCs w:val="26"/>
          <w:lang w:bidi="he-IL"/>
        </w:rPr>
        <w:t xml:space="preserve"> here.</w:t>
      </w:r>
    </w:p>
    <w:p w14:paraId="435B3476" w14:textId="6A72A927" w:rsidR="00654933" w:rsidRPr="00505706" w:rsidRDefault="00654933" w:rsidP="00505706">
      <w:pPr>
        <w:spacing w:before="200" w:after="200" w:line="240" w:lineRule="auto"/>
        <w:ind w:firstLine="0"/>
        <w:rPr>
          <w:rFonts w:asciiTheme="majorBidi" w:hAnsiTheme="majorBidi" w:cstheme="majorBidi"/>
          <w:b/>
          <w:sz w:val="26"/>
          <w:szCs w:val="26"/>
        </w:rPr>
      </w:pPr>
      <w:r w:rsidRPr="00505706">
        <w:rPr>
          <w:rFonts w:asciiTheme="majorBidi" w:hAnsiTheme="majorBidi" w:cstheme="majorBidi"/>
          <w:b/>
          <w:sz w:val="26"/>
          <w:szCs w:val="26"/>
        </w:rPr>
        <w:t>BIBLIOGRAPHY</w:t>
      </w:r>
    </w:p>
    <w:p w14:paraId="1CF87B9F" w14:textId="758692D9" w:rsidR="00654933" w:rsidRPr="006E770E" w:rsidRDefault="00165958" w:rsidP="006E770E">
      <w:pPr>
        <w:spacing w:line="240" w:lineRule="auto"/>
        <w:ind w:left="567" w:hanging="567"/>
        <w:rPr>
          <w:sz w:val="24"/>
          <w:szCs w:val="24"/>
          <w:lang w:val="en-US"/>
        </w:rPr>
      </w:pPr>
      <w:proofErr w:type="spellStart"/>
      <w:r w:rsidRPr="006E770E">
        <w:rPr>
          <w:sz w:val="24"/>
          <w:szCs w:val="24"/>
          <w:lang w:val="en-US"/>
        </w:rPr>
        <w:t>Aejmelaeus</w:t>
      </w:r>
      <w:proofErr w:type="spellEnd"/>
      <w:r w:rsidRPr="006E770E">
        <w:rPr>
          <w:sz w:val="24"/>
          <w:szCs w:val="24"/>
          <w:lang w:val="en-US"/>
        </w:rPr>
        <w:t xml:space="preserve">, </w:t>
      </w:r>
      <w:proofErr w:type="spellStart"/>
      <w:r w:rsidRPr="006E770E">
        <w:rPr>
          <w:sz w:val="24"/>
          <w:szCs w:val="24"/>
          <w:lang w:val="en-US"/>
        </w:rPr>
        <w:t>Anneli</w:t>
      </w:r>
      <w:proofErr w:type="spellEnd"/>
      <w:r w:rsidRPr="006E770E">
        <w:rPr>
          <w:sz w:val="24"/>
          <w:szCs w:val="24"/>
          <w:lang w:val="en-US"/>
        </w:rPr>
        <w:t xml:space="preserve">. “The Significance of Clause Connectors in the Syntactical and Translation- Technical Study of the Septuagint.” Pages 43-57 in </w:t>
      </w:r>
      <w:r w:rsidRPr="006E770E">
        <w:rPr>
          <w:i/>
          <w:sz w:val="24"/>
          <w:szCs w:val="24"/>
          <w:lang w:val="en-US"/>
        </w:rPr>
        <w:t>On the Trail of the Se</w:t>
      </w:r>
      <w:r w:rsidR="00270871" w:rsidRPr="006E770E">
        <w:rPr>
          <w:i/>
          <w:sz w:val="24"/>
          <w:szCs w:val="24"/>
          <w:lang w:val="en-US"/>
        </w:rPr>
        <w:t>ptuagint Translators:</w:t>
      </w:r>
      <w:r w:rsidRPr="006E770E">
        <w:rPr>
          <w:i/>
          <w:sz w:val="24"/>
          <w:szCs w:val="24"/>
          <w:lang w:val="en-US"/>
        </w:rPr>
        <w:t xml:space="preserve"> Collected Essays</w:t>
      </w:r>
      <w:r w:rsidRPr="006E770E">
        <w:rPr>
          <w:sz w:val="24"/>
          <w:szCs w:val="24"/>
          <w:lang w:val="en-US"/>
        </w:rPr>
        <w:t xml:space="preserve">. Edited by A. </w:t>
      </w:r>
      <w:proofErr w:type="spellStart"/>
      <w:r w:rsidRPr="006E770E">
        <w:rPr>
          <w:sz w:val="24"/>
          <w:szCs w:val="24"/>
          <w:lang w:val="en-US"/>
        </w:rPr>
        <w:t>Aejmelaeus</w:t>
      </w:r>
      <w:proofErr w:type="spellEnd"/>
      <w:r w:rsidRPr="006E770E">
        <w:rPr>
          <w:sz w:val="24"/>
          <w:szCs w:val="24"/>
          <w:lang w:val="en-US"/>
        </w:rPr>
        <w:t xml:space="preserve">, CBET 50, Leuven — Paris — Dudley, Mass.; </w:t>
      </w:r>
      <w:proofErr w:type="spellStart"/>
      <w:r w:rsidRPr="006E770E">
        <w:rPr>
          <w:sz w:val="24"/>
          <w:szCs w:val="24"/>
          <w:lang w:val="en-US"/>
        </w:rPr>
        <w:t>Peeters</w:t>
      </w:r>
      <w:proofErr w:type="spellEnd"/>
      <w:r w:rsidRPr="006E770E">
        <w:rPr>
          <w:sz w:val="24"/>
          <w:szCs w:val="24"/>
          <w:lang w:val="en-US"/>
        </w:rPr>
        <w:t>, 2007.</w:t>
      </w:r>
    </w:p>
    <w:p w14:paraId="03AB33B2" w14:textId="586F2ABE" w:rsidR="00654933" w:rsidRPr="006E770E" w:rsidRDefault="00654933" w:rsidP="006E770E">
      <w:pPr>
        <w:spacing w:line="240" w:lineRule="auto"/>
        <w:ind w:left="567" w:hanging="567"/>
        <w:rPr>
          <w:rFonts w:cs="Times New Roman"/>
          <w:sz w:val="24"/>
          <w:szCs w:val="24"/>
        </w:rPr>
      </w:pPr>
      <w:proofErr w:type="spellStart"/>
      <w:r w:rsidRPr="006E770E">
        <w:rPr>
          <w:sz w:val="24"/>
          <w:szCs w:val="24"/>
        </w:rPr>
        <w:lastRenderedPageBreak/>
        <w:t>Aejmelaeus</w:t>
      </w:r>
      <w:proofErr w:type="spellEnd"/>
      <w:r w:rsidR="00165958" w:rsidRPr="006E770E">
        <w:rPr>
          <w:sz w:val="24"/>
          <w:szCs w:val="24"/>
        </w:rPr>
        <w:t xml:space="preserve">, </w:t>
      </w:r>
      <w:proofErr w:type="spellStart"/>
      <w:r w:rsidR="00165958" w:rsidRPr="006E770E">
        <w:rPr>
          <w:sz w:val="24"/>
          <w:szCs w:val="24"/>
        </w:rPr>
        <w:t>Anneli</w:t>
      </w:r>
      <w:proofErr w:type="spellEnd"/>
      <w:r w:rsidR="00165958" w:rsidRPr="006E770E">
        <w:rPr>
          <w:sz w:val="24"/>
          <w:szCs w:val="24"/>
        </w:rPr>
        <w:t>.</w:t>
      </w:r>
      <w:r w:rsidRPr="006E770E">
        <w:rPr>
          <w:sz w:val="24"/>
          <w:szCs w:val="24"/>
        </w:rPr>
        <w:t xml:space="preserve"> </w:t>
      </w:r>
      <w:r w:rsidR="00147240" w:rsidRPr="006E770E">
        <w:rPr>
          <w:sz w:val="24"/>
          <w:szCs w:val="24"/>
        </w:rPr>
        <w:t>“</w:t>
      </w:r>
      <w:r w:rsidRPr="006E770E">
        <w:rPr>
          <w:sz w:val="24"/>
          <w:szCs w:val="24"/>
        </w:rPr>
        <w:t>What We Talk About When We Talk About Translation Techniqu</w:t>
      </w:r>
      <w:r w:rsidR="00E94A9B" w:rsidRPr="006E770E">
        <w:rPr>
          <w:sz w:val="24"/>
          <w:szCs w:val="24"/>
        </w:rPr>
        <w:t>e</w:t>
      </w:r>
      <w:r w:rsidR="00165958" w:rsidRPr="006E770E">
        <w:rPr>
          <w:sz w:val="24"/>
          <w:szCs w:val="24"/>
        </w:rPr>
        <w:t>.</w:t>
      </w:r>
      <w:r w:rsidR="00147240" w:rsidRPr="006E770E">
        <w:rPr>
          <w:sz w:val="24"/>
          <w:szCs w:val="24"/>
        </w:rPr>
        <w:t>”</w:t>
      </w:r>
      <w:r w:rsidR="00165958" w:rsidRPr="006E770E">
        <w:rPr>
          <w:sz w:val="24"/>
          <w:szCs w:val="24"/>
        </w:rPr>
        <w:t xml:space="preserve"> Pages 205-222</w:t>
      </w:r>
      <w:r w:rsidRPr="006E770E">
        <w:rPr>
          <w:sz w:val="24"/>
          <w:szCs w:val="24"/>
        </w:rPr>
        <w:t xml:space="preserve"> in </w:t>
      </w:r>
      <w:r w:rsidRPr="006E770E">
        <w:rPr>
          <w:rFonts w:cs="Times New Roman"/>
          <w:i/>
          <w:sz w:val="24"/>
          <w:szCs w:val="24"/>
        </w:rPr>
        <w:t>On the Trail of the Septuagint Tran</w:t>
      </w:r>
      <w:r w:rsidR="00270871" w:rsidRPr="006E770E">
        <w:rPr>
          <w:rFonts w:cs="Times New Roman"/>
          <w:i/>
          <w:sz w:val="24"/>
          <w:szCs w:val="24"/>
        </w:rPr>
        <w:t>slators:</w:t>
      </w:r>
      <w:r w:rsidRPr="006E770E">
        <w:rPr>
          <w:rFonts w:cs="Times New Roman"/>
          <w:i/>
          <w:sz w:val="24"/>
          <w:szCs w:val="24"/>
        </w:rPr>
        <w:t xml:space="preserve"> Collected Essays</w:t>
      </w:r>
      <w:r w:rsidR="00165958" w:rsidRPr="006E770E">
        <w:rPr>
          <w:rFonts w:cs="Times New Roman"/>
          <w:sz w:val="24"/>
          <w:szCs w:val="24"/>
        </w:rPr>
        <w:t xml:space="preserve">. Edited by A. </w:t>
      </w:r>
      <w:proofErr w:type="spellStart"/>
      <w:r w:rsidR="00165958" w:rsidRPr="006E770E">
        <w:rPr>
          <w:rFonts w:cs="Times New Roman"/>
          <w:sz w:val="24"/>
          <w:szCs w:val="24"/>
        </w:rPr>
        <w:t>Aejmelaeus</w:t>
      </w:r>
      <w:proofErr w:type="spellEnd"/>
      <w:r w:rsidR="00165958" w:rsidRPr="006E770E">
        <w:rPr>
          <w:rFonts w:cs="Times New Roman"/>
          <w:sz w:val="24"/>
          <w:szCs w:val="24"/>
        </w:rPr>
        <w:t>, CBET 50,</w:t>
      </w:r>
      <w:r w:rsidR="00496D0C" w:rsidRPr="006E770E">
        <w:rPr>
          <w:rFonts w:cs="Times New Roman"/>
          <w:sz w:val="24"/>
          <w:szCs w:val="24"/>
        </w:rPr>
        <w:t xml:space="preserve"> Leuven — Pari</w:t>
      </w:r>
      <w:r w:rsidR="00165958" w:rsidRPr="006E770E">
        <w:rPr>
          <w:rFonts w:cs="Times New Roman"/>
          <w:sz w:val="24"/>
          <w:szCs w:val="24"/>
        </w:rPr>
        <w:t xml:space="preserve">s — Dudley, Mass.: </w:t>
      </w:r>
      <w:proofErr w:type="spellStart"/>
      <w:r w:rsidRPr="006E770E">
        <w:rPr>
          <w:rFonts w:cs="Times New Roman"/>
          <w:sz w:val="24"/>
          <w:szCs w:val="24"/>
        </w:rPr>
        <w:t>Peeters</w:t>
      </w:r>
      <w:proofErr w:type="spellEnd"/>
      <w:r w:rsidRPr="006E770E">
        <w:rPr>
          <w:rFonts w:cs="Times New Roman"/>
          <w:sz w:val="24"/>
          <w:szCs w:val="24"/>
        </w:rPr>
        <w:t>, 2007</w:t>
      </w:r>
      <w:r w:rsidR="00165958" w:rsidRPr="006E770E">
        <w:rPr>
          <w:rFonts w:cs="Times New Roman"/>
          <w:sz w:val="24"/>
          <w:szCs w:val="24"/>
        </w:rPr>
        <w:t>.</w:t>
      </w:r>
      <w:r w:rsidRPr="006E770E">
        <w:rPr>
          <w:sz w:val="24"/>
          <w:szCs w:val="24"/>
        </w:rPr>
        <w:t xml:space="preserve"> (=</w:t>
      </w:r>
      <w:r w:rsidR="00165958" w:rsidRPr="006E770E">
        <w:rPr>
          <w:sz w:val="24"/>
          <w:szCs w:val="24"/>
        </w:rPr>
        <w:t xml:space="preserve"> </w:t>
      </w:r>
      <w:proofErr w:type="spellStart"/>
      <w:r w:rsidR="00165958" w:rsidRPr="006E770E">
        <w:rPr>
          <w:sz w:val="24"/>
          <w:szCs w:val="24"/>
        </w:rPr>
        <w:t>Aejmelaeus</w:t>
      </w:r>
      <w:proofErr w:type="spellEnd"/>
      <w:r w:rsidR="00165958" w:rsidRPr="006E770E">
        <w:rPr>
          <w:sz w:val="24"/>
          <w:szCs w:val="24"/>
        </w:rPr>
        <w:t xml:space="preserve">, </w:t>
      </w:r>
      <w:proofErr w:type="spellStart"/>
      <w:r w:rsidR="00165958" w:rsidRPr="006E770E">
        <w:rPr>
          <w:sz w:val="24"/>
          <w:szCs w:val="24"/>
        </w:rPr>
        <w:t>Anneli</w:t>
      </w:r>
      <w:proofErr w:type="spellEnd"/>
      <w:r w:rsidR="00165958" w:rsidRPr="006E770E">
        <w:rPr>
          <w:sz w:val="24"/>
          <w:szCs w:val="24"/>
        </w:rPr>
        <w:t xml:space="preserve">. </w:t>
      </w:r>
      <w:r w:rsidR="00147240" w:rsidRPr="006E770E">
        <w:rPr>
          <w:sz w:val="24"/>
          <w:szCs w:val="24"/>
        </w:rPr>
        <w:t>“</w:t>
      </w:r>
      <w:r w:rsidRPr="006E770E">
        <w:rPr>
          <w:sz w:val="24"/>
          <w:szCs w:val="24"/>
        </w:rPr>
        <w:t>What We Talk About When We Talk About Translation Technique</w:t>
      </w:r>
      <w:r w:rsidR="00165958" w:rsidRPr="006E770E">
        <w:rPr>
          <w:sz w:val="24"/>
          <w:szCs w:val="24"/>
        </w:rPr>
        <w:t>.</w:t>
      </w:r>
      <w:r w:rsidR="00147240" w:rsidRPr="006E770E">
        <w:rPr>
          <w:sz w:val="24"/>
          <w:szCs w:val="24"/>
        </w:rPr>
        <w:t>”</w:t>
      </w:r>
      <w:r w:rsidR="00165958" w:rsidRPr="006E770E">
        <w:rPr>
          <w:sz w:val="24"/>
          <w:szCs w:val="24"/>
        </w:rPr>
        <w:t xml:space="preserve"> Pages 531-552</w:t>
      </w:r>
      <w:r w:rsidRPr="006E770E">
        <w:rPr>
          <w:sz w:val="24"/>
          <w:szCs w:val="24"/>
        </w:rPr>
        <w:t xml:space="preserve"> in </w:t>
      </w:r>
      <w:r w:rsidRPr="006E770E">
        <w:rPr>
          <w:i/>
          <w:sz w:val="24"/>
          <w:szCs w:val="24"/>
        </w:rPr>
        <w:t>X Congress of the International Organization for</w:t>
      </w:r>
      <w:r w:rsidR="00270871" w:rsidRPr="006E770E">
        <w:rPr>
          <w:i/>
          <w:sz w:val="24"/>
          <w:szCs w:val="24"/>
        </w:rPr>
        <w:t xml:space="preserve"> Septuagint and Cognate Studies:</w:t>
      </w:r>
      <w:r w:rsidRPr="006E770E">
        <w:rPr>
          <w:i/>
          <w:sz w:val="24"/>
          <w:szCs w:val="24"/>
        </w:rPr>
        <w:t xml:space="preserve"> </w:t>
      </w:r>
      <w:r w:rsidRPr="006E770E">
        <w:rPr>
          <w:rFonts w:cs="Times New Roman"/>
          <w:i/>
          <w:sz w:val="24"/>
          <w:szCs w:val="24"/>
        </w:rPr>
        <w:t>Oslo, 1998</w:t>
      </w:r>
      <w:r w:rsidR="00165958" w:rsidRPr="006E770E">
        <w:rPr>
          <w:rFonts w:cs="Times New Roman"/>
          <w:sz w:val="24"/>
          <w:szCs w:val="24"/>
        </w:rPr>
        <w:t xml:space="preserve">. Edited by </w:t>
      </w:r>
      <w:r w:rsidR="00165958" w:rsidRPr="006E770E">
        <w:rPr>
          <w:sz w:val="24"/>
          <w:szCs w:val="24"/>
        </w:rPr>
        <w:t>B. A. Taylor</w:t>
      </w:r>
      <w:r w:rsidR="00165958" w:rsidRPr="006E770E">
        <w:rPr>
          <w:rFonts w:cs="Times New Roman"/>
          <w:i/>
          <w:sz w:val="24"/>
          <w:szCs w:val="24"/>
        </w:rPr>
        <w:t xml:space="preserve">, </w:t>
      </w:r>
      <w:r w:rsidR="00165958" w:rsidRPr="006E770E">
        <w:rPr>
          <w:rFonts w:cs="Times New Roman"/>
          <w:sz w:val="24"/>
          <w:szCs w:val="24"/>
        </w:rPr>
        <w:t xml:space="preserve">SBLSCS 51, Atlanta, Ga.: </w:t>
      </w:r>
      <w:r w:rsidR="003A0842" w:rsidRPr="006E770E">
        <w:rPr>
          <w:rFonts w:cs="Times New Roman"/>
          <w:sz w:val="24"/>
          <w:szCs w:val="24"/>
        </w:rPr>
        <w:t>Society of Biblical Literature, 2001</w:t>
      </w:r>
      <w:r w:rsidR="00165958" w:rsidRPr="006E770E">
        <w:rPr>
          <w:rFonts w:cs="Times New Roman"/>
          <w:sz w:val="24"/>
          <w:szCs w:val="24"/>
        </w:rPr>
        <w:t>).</w:t>
      </w:r>
    </w:p>
    <w:p w14:paraId="6592DBD7" w14:textId="5A1183ED" w:rsidR="00A6186B" w:rsidRPr="006E770E" w:rsidRDefault="00165958" w:rsidP="006E770E">
      <w:pPr>
        <w:spacing w:line="240" w:lineRule="auto"/>
        <w:ind w:left="567" w:hanging="567"/>
        <w:rPr>
          <w:rFonts w:cs="Times New Roman"/>
          <w:sz w:val="24"/>
          <w:szCs w:val="24"/>
        </w:rPr>
      </w:pPr>
      <w:proofErr w:type="spellStart"/>
      <w:r w:rsidRPr="006E770E">
        <w:rPr>
          <w:rFonts w:cs="Courier New"/>
          <w:sz w:val="24"/>
          <w:szCs w:val="24"/>
          <w:lang w:val="en-US"/>
        </w:rPr>
        <w:t>Ausloos</w:t>
      </w:r>
      <w:proofErr w:type="spellEnd"/>
      <w:r w:rsidRPr="006E770E">
        <w:rPr>
          <w:rFonts w:cs="Courier New"/>
          <w:sz w:val="24"/>
          <w:szCs w:val="24"/>
          <w:lang w:val="en-US"/>
        </w:rPr>
        <w:t>, Hans</w:t>
      </w:r>
      <w:r w:rsidR="006046E1" w:rsidRPr="006E770E">
        <w:rPr>
          <w:rFonts w:cs="Courier New"/>
          <w:sz w:val="24"/>
          <w:szCs w:val="24"/>
          <w:lang w:val="en-US"/>
        </w:rPr>
        <w:t xml:space="preserve"> &amp; </w:t>
      </w:r>
      <w:proofErr w:type="spellStart"/>
      <w:r w:rsidR="006046E1" w:rsidRPr="006E770E">
        <w:rPr>
          <w:rFonts w:cs="Courier New"/>
          <w:sz w:val="24"/>
          <w:szCs w:val="24"/>
          <w:lang w:val="en-US"/>
        </w:rPr>
        <w:t>Lemmelijn</w:t>
      </w:r>
      <w:proofErr w:type="spellEnd"/>
      <w:r w:rsidR="006046E1" w:rsidRPr="006E770E">
        <w:rPr>
          <w:rFonts w:cs="Courier New"/>
          <w:sz w:val="24"/>
          <w:szCs w:val="24"/>
          <w:lang w:val="en-US"/>
        </w:rPr>
        <w:t xml:space="preserve">, </w:t>
      </w:r>
      <w:proofErr w:type="spellStart"/>
      <w:r w:rsidR="006046E1" w:rsidRPr="006E770E">
        <w:rPr>
          <w:rFonts w:cs="Courier New"/>
          <w:sz w:val="24"/>
          <w:szCs w:val="24"/>
          <w:lang w:val="en-US"/>
        </w:rPr>
        <w:t>Bénédicte</w:t>
      </w:r>
      <w:proofErr w:type="spellEnd"/>
      <w:r w:rsidR="006046E1" w:rsidRPr="006E770E">
        <w:rPr>
          <w:rFonts w:cs="Courier New"/>
          <w:sz w:val="24"/>
          <w:szCs w:val="24"/>
          <w:lang w:val="en-US"/>
        </w:rPr>
        <w:t xml:space="preserve">. </w:t>
      </w:r>
      <w:r w:rsidR="00147240" w:rsidRPr="006E770E">
        <w:rPr>
          <w:rFonts w:cs="Courier New"/>
          <w:sz w:val="24"/>
          <w:szCs w:val="24"/>
          <w:lang w:val="en-US"/>
        </w:rPr>
        <w:t>“</w:t>
      </w:r>
      <w:r w:rsidR="00A6186B" w:rsidRPr="006E770E">
        <w:rPr>
          <w:rFonts w:cs="Courier New"/>
          <w:iCs/>
          <w:sz w:val="24"/>
          <w:szCs w:val="24"/>
          <w:lang w:val="en-US"/>
        </w:rPr>
        <w:t>Faithful Creativity Torn Between Freedom and Literalness in the Septuagint’s Translations</w:t>
      </w:r>
      <w:r w:rsidR="006046E1" w:rsidRPr="006E770E">
        <w:rPr>
          <w:rFonts w:cs="Courier New"/>
          <w:iCs/>
          <w:sz w:val="24"/>
          <w:szCs w:val="24"/>
          <w:lang w:val="en-US"/>
        </w:rPr>
        <w:t>.”</w:t>
      </w:r>
      <w:r w:rsidR="00A6186B" w:rsidRPr="006E770E">
        <w:rPr>
          <w:rFonts w:cs="Courier New"/>
          <w:sz w:val="24"/>
          <w:szCs w:val="24"/>
          <w:lang w:val="en-US"/>
        </w:rPr>
        <w:t xml:space="preserve"> </w:t>
      </w:r>
      <w:r w:rsidR="00282E99" w:rsidRPr="006E770E">
        <w:rPr>
          <w:rFonts w:cs="Courier New"/>
          <w:i/>
          <w:sz w:val="24"/>
          <w:szCs w:val="24"/>
          <w:lang w:val="en-US"/>
        </w:rPr>
        <w:t xml:space="preserve">JNSL </w:t>
      </w:r>
      <w:r w:rsidR="00A6186B" w:rsidRPr="006E770E">
        <w:rPr>
          <w:rFonts w:cs="Courier New"/>
          <w:sz w:val="24"/>
          <w:szCs w:val="24"/>
          <w:lang w:val="en-US"/>
        </w:rPr>
        <w:t>40 (2014)</w:t>
      </w:r>
      <w:r w:rsidR="006046E1" w:rsidRPr="006E770E">
        <w:rPr>
          <w:rFonts w:cs="Courier New"/>
          <w:sz w:val="24"/>
          <w:szCs w:val="24"/>
          <w:lang w:val="en-US"/>
        </w:rPr>
        <w:t>:</w:t>
      </w:r>
      <w:r w:rsidR="00A6186B" w:rsidRPr="006E770E">
        <w:rPr>
          <w:rFonts w:cs="Courier New"/>
          <w:sz w:val="24"/>
          <w:szCs w:val="24"/>
          <w:lang w:val="en-US"/>
        </w:rPr>
        <w:t xml:space="preserve"> 53-69.</w:t>
      </w:r>
    </w:p>
    <w:p w14:paraId="59EAD83A" w14:textId="4543F489" w:rsidR="00654933" w:rsidRPr="006E770E" w:rsidRDefault="00654933" w:rsidP="006E770E">
      <w:pPr>
        <w:spacing w:line="240" w:lineRule="auto"/>
        <w:ind w:left="567" w:hanging="567"/>
        <w:rPr>
          <w:sz w:val="24"/>
          <w:szCs w:val="24"/>
        </w:rPr>
      </w:pPr>
      <w:r w:rsidRPr="006E770E">
        <w:rPr>
          <w:sz w:val="24"/>
          <w:szCs w:val="24"/>
        </w:rPr>
        <w:t>Clifford</w:t>
      </w:r>
      <w:r w:rsidRPr="006E770E">
        <w:rPr>
          <w:i/>
          <w:sz w:val="24"/>
          <w:szCs w:val="24"/>
        </w:rPr>
        <w:t>,</w:t>
      </w:r>
      <w:r w:rsidR="006046E1" w:rsidRPr="006E770E">
        <w:rPr>
          <w:sz w:val="24"/>
          <w:szCs w:val="24"/>
        </w:rPr>
        <w:t xml:space="preserve"> Richard</w:t>
      </w:r>
      <w:r w:rsidRPr="006E770E">
        <w:rPr>
          <w:sz w:val="24"/>
          <w:szCs w:val="24"/>
        </w:rPr>
        <w:t xml:space="preserve"> J.</w:t>
      </w:r>
      <w:r w:rsidRPr="006E770E">
        <w:rPr>
          <w:i/>
          <w:sz w:val="24"/>
          <w:szCs w:val="24"/>
        </w:rPr>
        <w:t xml:space="preserve"> </w:t>
      </w:r>
      <w:r w:rsidR="00147240" w:rsidRPr="006E770E">
        <w:rPr>
          <w:i/>
          <w:sz w:val="24"/>
          <w:szCs w:val="24"/>
        </w:rPr>
        <w:t>“</w:t>
      </w:r>
      <w:r w:rsidRPr="006E770E">
        <w:rPr>
          <w:sz w:val="24"/>
          <w:szCs w:val="24"/>
        </w:rPr>
        <w:t>Observations on the Text and Versions of Proverbs</w:t>
      </w:r>
      <w:r w:rsidR="006046E1" w:rsidRPr="006E770E">
        <w:rPr>
          <w:sz w:val="24"/>
          <w:szCs w:val="24"/>
        </w:rPr>
        <w:t>.</w:t>
      </w:r>
      <w:r w:rsidR="00147240" w:rsidRPr="006E770E">
        <w:rPr>
          <w:sz w:val="24"/>
          <w:szCs w:val="24"/>
        </w:rPr>
        <w:t>”</w:t>
      </w:r>
      <w:r w:rsidR="006046E1" w:rsidRPr="006E770E">
        <w:rPr>
          <w:sz w:val="24"/>
          <w:szCs w:val="24"/>
        </w:rPr>
        <w:t xml:space="preserve"> Pages 41-61</w:t>
      </w:r>
      <w:r w:rsidRPr="006E770E">
        <w:rPr>
          <w:sz w:val="24"/>
          <w:szCs w:val="24"/>
        </w:rPr>
        <w:t xml:space="preserve"> in </w:t>
      </w:r>
      <w:r w:rsidR="00270871" w:rsidRPr="006E770E">
        <w:rPr>
          <w:i/>
          <w:sz w:val="24"/>
          <w:szCs w:val="24"/>
        </w:rPr>
        <w:t>Wisdom, You Are My Sister:</w:t>
      </w:r>
      <w:r w:rsidRPr="006E770E">
        <w:rPr>
          <w:i/>
          <w:sz w:val="24"/>
          <w:szCs w:val="24"/>
        </w:rPr>
        <w:t xml:space="preserve"> Studies in </w:t>
      </w:r>
      <w:proofErr w:type="spellStart"/>
      <w:r w:rsidRPr="006E770E">
        <w:rPr>
          <w:i/>
          <w:sz w:val="24"/>
          <w:szCs w:val="24"/>
        </w:rPr>
        <w:t>Honor</w:t>
      </w:r>
      <w:proofErr w:type="spellEnd"/>
      <w:r w:rsidRPr="006E770E">
        <w:rPr>
          <w:i/>
          <w:sz w:val="24"/>
          <w:szCs w:val="24"/>
        </w:rPr>
        <w:t xml:space="preserve"> of Roland E. Murphy, </w:t>
      </w:r>
      <w:proofErr w:type="spellStart"/>
      <w:r w:rsidRPr="006E770E">
        <w:rPr>
          <w:i/>
          <w:sz w:val="24"/>
          <w:szCs w:val="24"/>
        </w:rPr>
        <w:t>O.Carm</w:t>
      </w:r>
      <w:proofErr w:type="spellEnd"/>
      <w:r w:rsidRPr="006E770E">
        <w:rPr>
          <w:i/>
          <w:sz w:val="24"/>
          <w:szCs w:val="24"/>
        </w:rPr>
        <w:t>., on the Occasion of His Eightieth Birthday</w:t>
      </w:r>
      <w:r w:rsidR="006046E1" w:rsidRPr="006E770E">
        <w:rPr>
          <w:sz w:val="24"/>
          <w:szCs w:val="24"/>
        </w:rPr>
        <w:t xml:space="preserve">. Edited by M. L. </w:t>
      </w:r>
      <w:proofErr w:type="spellStart"/>
      <w:r w:rsidR="006046E1" w:rsidRPr="006E770E">
        <w:rPr>
          <w:sz w:val="24"/>
          <w:szCs w:val="24"/>
        </w:rPr>
        <w:t>Barré</w:t>
      </w:r>
      <w:proofErr w:type="spellEnd"/>
      <w:r w:rsidR="006046E1" w:rsidRPr="006E770E">
        <w:rPr>
          <w:sz w:val="24"/>
          <w:szCs w:val="24"/>
        </w:rPr>
        <w:t xml:space="preserve">, CBQMS </w:t>
      </w:r>
      <w:r w:rsidR="002F3C2D" w:rsidRPr="006E770E">
        <w:rPr>
          <w:sz w:val="24"/>
          <w:szCs w:val="24"/>
        </w:rPr>
        <w:t>29,</w:t>
      </w:r>
      <w:r w:rsidRPr="006E770E">
        <w:rPr>
          <w:sz w:val="24"/>
          <w:szCs w:val="24"/>
        </w:rPr>
        <w:t xml:space="preserve"> Washington, D</w:t>
      </w:r>
      <w:r w:rsidR="002F3C2D" w:rsidRPr="006E770E">
        <w:rPr>
          <w:sz w:val="24"/>
          <w:szCs w:val="24"/>
        </w:rPr>
        <w:t>.</w:t>
      </w:r>
      <w:r w:rsidRPr="006E770E">
        <w:rPr>
          <w:sz w:val="24"/>
          <w:szCs w:val="24"/>
        </w:rPr>
        <w:t>C</w:t>
      </w:r>
      <w:r w:rsidR="002F3C2D" w:rsidRPr="006E770E">
        <w:rPr>
          <w:sz w:val="24"/>
          <w:szCs w:val="24"/>
        </w:rPr>
        <w:t xml:space="preserve">.: </w:t>
      </w:r>
      <w:r w:rsidRPr="006E770E">
        <w:rPr>
          <w:sz w:val="24"/>
          <w:szCs w:val="24"/>
        </w:rPr>
        <w:t>The Catholic Biblical Association of America, 1997</w:t>
      </w:r>
      <w:r w:rsidR="002F3C2D" w:rsidRPr="006E770E">
        <w:rPr>
          <w:sz w:val="24"/>
          <w:szCs w:val="24"/>
        </w:rPr>
        <w:t>.</w:t>
      </w:r>
    </w:p>
    <w:p w14:paraId="21761B7D" w14:textId="2AEFC0F5" w:rsidR="00654933" w:rsidRPr="006E770E" w:rsidRDefault="002F3C2D" w:rsidP="006E770E">
      <w:pPr>
        <w:spacing w:line="240" w:lineRule="auto"/>
        <w:ind w:left="567" w:hanging="567"/>
        <w:rPr>
          <w:sz w:val="24"/>
          <w:szCs w:val="24"/>
        </w:rPr>
      </w:pPr>
      <w:r w:rsidRPr="006E770E">
        <w:rPr>
          <w:sz w:val="24"/>
          <w:szCs w:val="24"/>
        </w:rPr>
        <w:t>Clifford, Richard J.</w:t>
      </w:r>
      <w:r w:rsidR="00654933" w:rsidRPr="006E770E">
        <w:rPr>
          <w:sz w:val="24"/>
          <w:szCs w:val="24"/>
        </w:rPr>
        <w:t xml:space="preserve"> </w:t>
      </w:r>
      <w:r w:rsidR="00654933" w:rsidRPr="006E770E">
        <w:rPr>
          <w:i/>
          <w:sz w:val="24"/>
          <w:szCs w:val="24"/>
        </w:rPr>
        <w:t>Proverbs. A Commentary</w:t>
      </w:r>
      <w:r w:rsidRPr="006E770E">
        <w:rPr>
          <w:sz w:val="24"/>
          <w:szCs w:val="24"/>
        </w:rPr>
        <w:t>. OTL, Louisville, Ky.:</w:t>
      </w:r>
      <w:r w:rsidR="00654933" w:rsidRPr="006E770E">
        <w:rPr>
          <w:sz w:val="24"/>
          <w:szCs w:val="24"/>
        </w:rPr>
        <w:t xml:space="preserve"> Westminster John Knox Press, 1999.</w:t>
      </w:r>
    </w:p>
    <w:p w14:paraId="2DE30800" w14:textId="53FF5DD2" w:rsidR="00440145" w:rsidRPr="006E770E" w:rsidRDefault="002F3C2D" w:rsidP="006E770E">
      <w:pPr>
        <w:spacing w:line="240" w:lineRule="auto"/>
        <w:ind w:left="567" w:hanging="567"/>
        <w:rPr>
          <w:rFonts w:cs="Times New Roman"/>
          <w:sz w:val="24"/>
          <w:szCs w:val="24"/>
        </w:rPr>
      </w:pPr>
      <w:r w:rsidRPr="006E770E">
        <w:rPr>
          <w:sz w:val="24"/>
          <w:szCs w:val="24"/>
        </w:rPr>
        <w:t>Cook, Johann.</w:t>
      </w:r>
      <w:r w:rsidR="00440145" w:rsidRPr="006E770E">
        <w:rPr>
          <w:sz w:val="24"/>
          <w:szCs w:val="24"/>
        </w:rPr>
        <w:t xml:space="preserve"> </w:t>
      </w:r>
      <w:r w:rsidR="00440145" w:rsidRPr="006E770E">
        <w:rPr>
          <w:rFonts w:cs="Times New Roman"/>
          <w:sz w:val="24"/>
          <w:szCs w:val="24"/>
        </w:rPr>
        <w:t xml:space="preserve">“Contrasting as a Translation </w:t>
      </w:r>
      <w:r w:rsidRPr="006E770E">
        <w:rPr>
          <w:rFonts w:cs="Times New Roman"/>
          <w:sz w:val="24"/>
          <w:szCs w:val="24"/>
        </w:rPr>
        <w:t>Technique in the LXX of Proverbs.” Pages 403-414</w:t>
      </w:r>
      <w:r w:rsidR="00440145" w:rsidRPr="006E770E">
        <w:rPr>
          <w:rFonts w:cs="Times New Roman"/>
          <w:sz w:val="24"/>
          <w:szCs w:val="24"/>
        </w:rPr>
        <w:t xml:space="preserve"> in </w:t>
      </w:r>
      <w:r w:rsidR="00440145" w:rsidRPr="006E770E">
        <w:rPr>
          <w:rFonts w:cs="Times New Roman"/>
          <w:i/>
          <w:sz w:val="24"/>
          <w:szCs w:val="24"/>
        </w:rPr>
        <w:t xml:space="preserve">The Quest for Context and Meaning: Studies in Biblical </w:t>
      </w:r>
      <w:proofErr w:type="spellStart"/>
      <w:r w:rsidR="00440145" w:rsidRPr="006E770E">
        <w:rPr>
          <w:rFonts w:cs="Times New Roman"/>
          <w:i/>
          <w:sz w:val="24"/>
          <w:szCs w:val="24"/>
        </w:rPr>
        <w:t>Intertextuality</w:t>
      </w:r>
      <w:proofErr w:type="spellEnd"/>
      <w:r w:rsidR="00440145" w:rsidRPr="006E770E">
        <w:rPr>
          <w:rFonts w:cs="Times New Roman"/>
          <w:i/>
          <w:sz w:val="24"/>
          <w:szCs w:val="24"/>
        </w:rPr>
        <w:t xml:space="preserve"> in </w:t>
      </w:r>
      <w:proofErr w:type="spellStart"/>
      <w:r w:rsidR="00440145" w:rsidRPr="006E770E">
        <w:rPr>
          <w:rFonts w:cs="Times New Roman"/>
          <w:i/>
          <w:sz w:val="24"/>
          <w:szCs w:val="24"/>
        </w:rPr>
        <w:t>Honor</w:t>
      </w:r>
      <w:proofErr w:type="spellEnd"/>
      <w:r w:rsidR="00440145" w:rsidRPr="006E770E">
        <w:rPr>
          <w:rFonts w:cs="Times New Roman"/>
          <w:i/>
          <w:sz w:val="24"/>
          <w:szCs w:val="24"/>
        </w:rPr>
        <w:t xml:space="preserve"> of James A. Sanders</w:t>
      </w:r>
      <w:r w:rsidRPr="006E770E">
        <w:rPr>
          <w:rFonts w:cs="Times New Roman"/>
          <w:sz w:val="24"/>
          <w:szCs w:val="24"/>
        </w:rPr>
        <w:t xml:space="preserve">. Edited by A. C. Evans &amp; S. </w:t>
      </w:r>
      <w:proofErr w:type="spellStart"/>
      <w:r w:rsidRPr="006E770E">
        <w:rPr>
          <w:rFonts w:cs="Times New Roman"/>
          <w:sz w:val="24"/>
          <w:szCs w:val="24"/>
        </w:rPr>
        <w:t>Talmon</w:t>
      </w:r>
      <w:proofErr w:type="spellEnd"/>
      <w:r w:rsidRPr="006E770E">
        <w:rPr>
          <w:rFonts w:cs="Times New Roman"/>
          <w:sz w:val="24"/>
          <w:szCs w:val="24"/>
        </w:rPr>
        <w:t>, Leiden: Brill, 1997.</w:t>
      </w:r>
    </w:p>
    <w:p w14:paraId="4B094BE6" w14:textId="7B570A4E" w:rsidR="00654933" w:rsidRPr="006E770E" w:rsidRDefault="002F3C2D" w:rsidP="006E770E">
      <w:pPr>
        <w:spacing w:line="240" w:lineRule="auto"/>
        <w:ind w:left="567" w:hanging="567"/>
        <w:rPr>
          <w:rFonts w:cs="Times New Roman"/>
          <w:sz w:val="24"/>
          <w:szCs w:val="24"/>
        </w:rPr>
      </w:pPr>
      <w:r w:rsidRPr="006E770E">
        <w:rPr>
          <w:rFonts w:cs="Times New Roman"/>
          <w:sz w:val="24"/>
          <w:szCs w:val="24"/>
        </w:rPr>
        <w:t>Cook, Johann.</w:t>
      </w:r>
      <w:r w:rsidR="00654933" w:rsidRPr="006E770E">
        <w:rPr>
          <w:rFonts w:cs="Times New Roman"/>
          <w:sz w:val="24"/>
          <w:szCs w:val="24"/>
        </w:rPr>
        <w:t xml:space="preserve"> </w:t>
      </w:r>
      <w:r w:rsidR="00147240" w:rsidRPr="006E770E">
        <w:rPr>
          <w:rFonts w:cs="Times New Roman"/>
          <w:sz w:val="24"/>
          <w:szCs w:val="24"/>
        </w:rPr>
        <w:t>“</w:t>
      </w:r>
      <w:r w:rsidR="00654933" w:rsidRPr="006E770E">
        <w:rPr>
          <w:rFonts w:cs="Times New Roman"/>
          <w:sz w:val="24"/>
          <w:szCs w:val="24"/>
        </w:rPr>
        <w:t>Proverbs</w:t>
      </w:r>
      <w:r w:rsidRPr="006E770E">
        <w:rPr>
          <w:rFonts w:cs="Times New Roman"/>
          <w:sz w:val="24"/>
          <w:szCs w:val="24"/>
        </w:rPr>
        <w:t>.</w:t>
      </w:r>
      <w:r w:rsidR="00147240" w:rsidRPr="006E770E">
        <w:rPr>
          <w:rFonts w:cs="Times New Roman"/>
          <w:sz w:val="24"/>
          <w:szCs w:val="24"/>
        </w:rPr>
        <w:t>”</w:t>
      </w:r>
      <w:r w:rsidR="00654933" w:rsidRPr="006E770E">
        <w:rPr>
          <w:rFonts w:cs="Times New Roman"/>
          <w:sz w:val="24"/>
          <w:szCs w:val="24"/>
        </w:rPr>
        <w:t xml:space="preserve"> </w:t>
      </w:r>
      <w:r w:rsidRPr="006E770E">
        <w:rPr>
          <w:rFonts w:cs="Times New Roman"/>
          <w:sz w:val="24"/>
          <w:szCs w:val="24"/>
        </w:rPr>
        <w:t xml:space="preserve">Pages 621-647 </w:t>
      </w:r>
      <w:r w:rsidR="00654933" w:rsidRPr="006E770E">
        <w:rPr>
          <w:rFonts w:cs="Times New Roman"/>
          <w:sz w:val="24"/>
          <w:szCs w:val="24"/>
        </w:rPr>
        <w:t xml:space="preserve">in </w:t>
      </w:r>
      <w:r w:rsidR="00654933" w:rsidRPr="006E770E">
        <w:rPr>
          <w:rFonts w:cs="Times New Roman"/>
          <w:i/>
          <w:sz w:val="24"/>
          <w:szCs w:val="24"/>
        </w:rPr>
        <w:t>A New English Translation of the Septuagint. And the Other Greek Translations Traditionally Included Under That Title</w:t>
      </w:r>
      <w:r w:rsidRPr="006E770E">
        <w:rPr>
          <w:rFonts w:cs="Times New Roman"/>
          <w:sz w:val="24"/>
          <w:szCs w:val="24"/>
        </w:rPr>
        <w:t xml:space="preserve">. Edited by A. </w:t>
      </w:r>
      <w:proofErr w:type="spellStart"/>
      <w:r w:rsidRPr="006E770E">
        <w:rPr>
          <w:rFonts w:cs="Times New Roman"/>
          <w:sz w:val="24"/>
          <w:szCs w:val="24"/>
        </w:rPr>
        <w:t>Pietersma</w:t>
      </w:r>
      <w:proofErr w:type="spellEnd"/>
      <w:r w:rsidRPr="006E770E">
        <w:rPr>
          <w:rFonts w:cs="Times New Roman"/>
          <w:sz w:val="24"/>
          <w:szCs w:val="24"/>
        </w:rPr>
        <w:t xml:space="preserve"> &amp; B. G. Wright,</w:t>
      </w:r>
      <w:r w:rsidR="00496D0C" w:rsidRPr="006E770E">
        <w:rPr>
          <w:rFonts w:cs="Times New Roman"/>
          <w:sz w:val="24"/>
          <w:szCs w:val="24"/>
        </w:rPr>
        <w:t xml:space="preserve"> New York — </w:t>
      </w:r>
      <w:r w:rsidRPr="006E770E">
        <w:rPr>
          <w:rFonts w:cs="Times New Roman"/>
          <w:sz w:val="24"/>
          <w:szCs w:val="24"/>
        </w:rPr>
        <w:t xml:space="preserve">Oxford: </w:t>
      </w:r>
      <w:r w:rsidR="00654933" w:rsidRPr="006E770E">
        <w:rPr>
          <w:rFonts w:cs="Times New Roman"/>
          <w:sz w:val="24"/>
          <w:szCs w:val="24"/>
        </w:rPr>
        <w:t>Oxford University Press, 2007</w:t>
      </w:r>
      <w:r w:rsidRPr="006E770E">
        <w:rPr>
          <w:rFonts w:cs="Times New Roman"/>
          <w:sz w:val="24"/>
          <w:szCs w:val="24"/>
        </w:rPr>
        <w:t>.</w:t>
      </w:r>
    </w:p>
    <w:p w14:paraId="3EB186F4" w14:textId="10A89FA5" w:rsidR="00654933" w:rsidRPr="006E770E" w:rsidRDefault="002F3C2D" w:rsidP="006E770E">
      <w:pPr>
        <w:spacing w:line="240" w:lineRule="auto"/>
        <w:ind w:left="567" w:hanging="567"/>
        <w:rPr>
          <w:rFonts w:cs="Times New Roman"/>
          <w:sz w:val="24"/>
          <w:szCs w:val="24"/>
        </w:rPr>
      </w:pPr>
      <w:r w:rsidRPr="006E770E">
        <w:rPr>
          <w:rFonts w:cs="Times New Roman"/>
          <w:sz w:val="24"/>
          <w:szCs w:val="24"/>
        </w:rPr>
        <w:t xml:space="preserve">Cook, Johann. </w:t>
      </w:r>
      <w:r w:rsidR="00147240" w:rsidRPr="006E770E">
        <w:rPr>
          <w:rFonts w:cs="Times New Roman"/>
          <w:sz w:val="24"/>
          <w:szCs w:val="24"/>
        </w:rPr>
        <w:t>“</w:t>
      </w:r>
      <w:r w:rsidR="00654933" w:rsidRPr="006E770E">
        <w:rPr>
          <w:rFonts w:cs="Times New Roman"/>
          <w:sz w:val="24"/>
          <w:szCs w:val="24"/>
        </w:rPr>
        <w:t>Textual Problems in the Septuagint Version of Proverbs</w:t>
      </w:r>
      <w:r w:rsidRPr="006E770E">
        <w:rPr>
          <w:rFonts w:cs="Times New Roman"/>
          <w:sz w:val="24"/>
          <w:szCs w:val="24"/>
        </w:rPr>
        <w:t>.</w:t>
      </w:r>
      <w:r w:rsidR="00147240" w:rsidRPr="006E770E">
        <w:rPr>
          <w:rFonts w:cs="Times New Roman"/>
          <w:sz w:val="24"/>
          <w:szCs w:val="24"/>
        </w:rPr>
        <w:t>”</w:t>
      </w:r>
      <w:r w:rsidR="00654933" w:rsidRPr="006E770E">
        <w:rPr>
          <w:rFonts w:cs="Times New Roman"/>
          <w:sz w:val="24"/>
          <w:szCs w:val="24"/>
        </w:rPr>
        <w:t xml:space="preserve"> </w:t>
      </w:r>
      <w:r w:rsidR="00654933" w:rsidRPr="006E770E">
        <w:rPr>
          <w:rFonts w:cs="Times New Roman"/>
          <w:i/>
          <w:sz w:val="24"/>
          <w:szCs w:val="24"/>
        </w:rPr>
        <w:t>JNSL</w:t>
      </w:r>
      <w:r w:rsidR="00654933" w:rsidRPr="006E770E">
        <w:rPr>
          <w:rFonts w:cs="Times New Roman"/>
          <w:sz w:val="24"/>
          <w:szCs w:val="24"/>
        </w:rPr>
        <w:t xml:space="preserve"> 26/1 (2000)</w:t>
      </w:r>
      <w:r w:rsidRPr="006E770E">
        <w:rPr>
          <w:rFonts w:cs="Times New Roman"/>
          <w:sz w:val="24"/>
          <w:szCs w:val="24"/>
        </w:rPr>
        <w:t>:</w:t>
      </w:r>
      <w:r w:rsidR="00654933" w:rsidRPr="006E770E">
        <w:rPr>
          <w:rFonts w:cs="Times New Roman"/>
          <w:sz w:val="24"/>
          <w:szCs w:val="24"/>
        </w:rPr>
        <w:t xml:space="preserve"> 163-173.</w:t>
      </w:r>
    </w:p>
    <w:p w14:paraId="3B9314A9" w14:textId="0D959019" w:rsidR="00654933" w:rsidRPr="006E770E" w:rsidRDefault="002F3C2D" w:rsidP="006E770E">
      <w:pPr>
        <w:spacing w:line="240" w:lineRule="auto"/>
        <w:ind w:left="567" w:hanging="567"/>
        <w:rPr>
          <w:rFonts w:cs="Times New Roman"/>
          <w:sz w:val="24"/>
          <w:szCs w:val="24"/>
        </w:rPr>
      </w:pPr>
      <w:r w:rsidRPr="006E770E">
        <w:rPr>
          <w:rFonts w:cs="Times New Roman"/>
          <w:sz w:val="24"/>
          <w:szCs w:val="24"/>
          <w:lang w:val="en-US"/>
        </w:rPr>
        <w:t xml:space="preserve">Cook, Johann. </w:t>
      </w:r>
      <w:r w:rsidR="00147240" w:rsidRPr="006E770E">
        <w:rPr>
          <w:rFonts w:cs="Times New Roman"/>
          <w:sz w:val="24"/>
          <w:szCs w:val="24"/>
        </w:rPr>
        <w:t>“</w:t>
      </w:r>
      <w:r w:rsidR="00654933" w:rsidRPr="006E770E">
        <w:rPr>
          <w:rFonts w:cs="Times New Roman"/>
          <w:sz w:val="24"/>
          <w:szCs w:val="24"/>
        </w:rPr>
        <w:t>The Dating of Septuagint Proverbs</w:t>
      </w:r>
      <w:r w:rsidRPr="006E770E">
        <w:rPr>
          <w:rFonts w:cs="Times New Roman"/>
          <w:sz w:val="24"/>
          <w:szCs w:val="24"/>
        </w:rPr>
        <w:t>.</w:t>
      </w:r>
      <w:r w:rsidR="00147240" w:rsidRPr="006E770E">
        <w:rPr>
          <w:rFonts w:cs="Times New Roman"/>
          <w:sz w:val="24"/>
          <w:szCs w:val="24"/>
        </w:rPr>
        <w:t>”</w:t>
      </w:r>
      <w:r w:rsidR="00654933" w:rsidRPr="006E770E">
        <w:rPr>
          <w:rFonts w:cs="Times New Roman"/>
          <w:sz w:val="24"/>
          <w:szCs w:val="24"/>
        </w:rPr>
        <w:t xml:space="preserve"> </w:t>
      </w:r>
      <w:r w:rsidR="00654933" w:rsidRPr="006E770E">
        <w:rPr>
          <w:rFonts w:cs="Times New Roman"/>
          <w:i/>
          <w:sz w:val="24"/>
          <w:szCs w:val="24"/>
        </w:rPr>
        <w:t xml:space="preserve">ETL </w:t>
      </w:r>
      <w:r w:rsidR="00654933" w:rsidRPr="006E770E">
        <w:rPr>
          <w:rFonts w:cs="Times New Roman"/>
          <w:sz w:val="24"/>
          <w:szCs w:val="24"/>
        </w:rPr>
        <w:t>69/4 (1993)</w:t>
      </w:r>
      <w:r w:rsidRPr="006E770E">
        <w:rPr>
          <w:rFonts w:cs="Times New Roman"/>
          <w:sz w:val="24"/>
          <w:szCs w:val="24"/>
        </w:rPr>
        <w:t>:</w:t>
      </w:r>
      <w:r w:rsidR="00654933" w:rsidRPr="006E770E">
        <w:rPr>
          <w:rFonts w:cs="Times New Roman"/>
          <w:sz w:val="24"/>
          <w:szCs w:val="24"/>
        </w:rPr>
        <w:t xml:space="preserve"> 383-399.</w:t>
      </w:r>
    </w:p>
    <w:p w14:paraId="148C5EF4" w14:textId="41EFF0E4" w:rsidR="00654933" w:rsidRPr="006E770E" w:rsidRDefault="002F3C2D" w:rsidP="006E770E">
      <w:pPr>
        <w:spacing w:line="240" w:lineRule="auto"/>
        <w:ind w:left="567" w:hanging="567"/>
        <w:rPr>
          <w:rFonts w:cs="Times New Roman"/>
          <w:sz w:val="24"/>
          <w:szCs w:val="24"/>
        </w:rPr>
      </w:pPr>
      <w:r w:rsidRPr="006E770E">
        <w:rPr>
          <w:rFonts w:cs="Times New Roman"/>
          <w:sz w:val="24"/>
          <w:szCs w:val="24"/>
          <w:lang w:val="en-US"/>
        </w:rPr>
        <w:t>Cook, Johann.</w:t>
      </w:r>
      <w:r w:rsidR="00654933" w:rsidRPr="006E770E">
        <w:rPr>
          <w:rFonts w:cs="Times New Roman"/>
          <w:sz w:val="24"/>
          <w:szCs w:val="24"/>
          <w:lang w:val="en-US"/>
        </w:rPr>
        <w:t xml:space="preserve"> </w:t>
      </w:r>
      <w:r w:rsidR="00654933" w:rsidRPr="006E770E">
        <w:rPr>
          <w:rFonts w:cs="Times New Roman"/>
          <w:i/>
          <w:sz w:val="24"/>
          <w:szCs w:val="24"/>
          <w:lang w:val="en-US"/>
        </w:rPr>
        <w:t xml:space="preserve">The Septuagint of Proverbs. Jewish and/or Hellenistic Proverbs? Concerning the Hellenistic </w:t>
      </w:r>
      <w:proofErr w:type="spellStart"/>
      <w:r w:rsidR="00654933" w:rsidRPr="006E770E">
        <w:rPr>
          <w:rFonts w:cs="Times New Roman"/>
          <w:i/>
          <w:sz w:val="24"/>
          <w:szCs w:val="24"/>
          <w:lang w:val="en-US"/>
        </w:rPr>
        <w:t>Colouring</w:t>
      </w:r>
      <w:proofErr w:type="spellEnd"/>
      <w:r w:rsidR="00654933" w:rsidRPr="006E770E">
        <w:rPr>
          <w:rFonts w:cs="Times New Roman"/>
          <w:i/>
          <w:sz w:val="24"/>
          <w:szCs w:val="24"/>
          <w:lang w:val="en-US"/>
        </w:rPr>
        <w:t xml:space="preserve"> of LXX </w:t>
      </w:r>
      <w:r w:rsidR="00654933" w:rsidRPr="006E770E">
        <w:rPr>
          <w:rFonts w:cs="Times New Roman"/>
          <w:sz w:val="24"/>
          <w:szCs w:val="24"/>
          <w:lang w:val="en-US"/>
        </w:rPr>
        <w:t>Proverb</w:t>
      </w:r>
      <w:r w:rsidRPr="006E770E">
        <w:rPr>
          <w:rFonts w:cs="Times New Roman"/>
          <w:sz w:val="24"/>
          <w:szCs w:val="24"/>
          <w:lang w:val="en-US"/>
        </w:rPr>
        <w:t xml:space="preserve">s. </w:t>
      </w:r>
      <w:r w:rsidR="00654933" w:rsidRPr="006E770E">
        <w:rPr>
          <w:rFonts w:cs="Times New Roman"/>
          <w:sz w:val="24"/>
          <w:szCs w:val="24"/>
          <w:lang w:val="en-US"/>
        </w:rPr>
        <w:t>SVT</w:t>
      </w:r>
      <w:r w:rsidRPr="006E770E">
        <w:rPr>
          <w:rFonts w:cs="Times New Roman"/>
          <w:sz w:val="24"/>
          <w:szCs w:val="24"/>
          <w:lang w:val="en-US"/>
        </w:rPr>
        <w:t xml:space="preserve"> 69, Leiden — New York — Köln:</w:t>
      </w:r>
      <w:r w:rsidR="00654933" w:rsidRPr="006E770E">
        <w:rPr>
          <w:rFonts w:cs="Times New Roman"/>
          <w:sz w:val="24"/>
          <w:szCs w:val="24"/>
          <w:lang w:val="en-US"/>
        </w:rPr>
        <w:t xml:space="preserve"> Brill, 1997.</w:t>
      </w:r>
    </w:p>
    <w:p w14:paraId="68237C06" w14:textId="7ED3A38E" w:rsidR="00654933" w:rsidRPr="006E770E" w:rsidRDefault="00203B8A" w:rsidP="006E770E">
      <w:pPr>
        <w:spacing w:line="240" w:lineRule="auto"/>
        <w:ind w:left="567" w:hanging="567"/>
        <w:rPr>
          <w:rFonts w:cs="Times New Roman"/>
          <w:sz w:val="24"/>
          <w:szCs w:val="24"/>
          <w:lang w:val="en-US"/>
        </w:rPr>
      </w:pPr>
      <w:r w:rsidRPr="006E770E">
        <w:rPr>
          <w:rFonts w:cs="Times New Roman"/>
          <w:sz w:val="24"/>
          <w:szCs w:val="24"/>
          <w:lang w:val="en-US"/>
        </w:rPr>
        <w:t>Cook, Johann.</w:t>
      </w:r>
      <w:r w:rsidR="00654933" w:rsidRPr="006E770E">
        <w:rPr>
          <w:rFonts w:cs="Times New Roman"/>
          <w:sz w:val="24"/>
          <w:szCs w:val="24"/>
          <w:lang w:val="en-US"/>
        </w:rPr>
        <w:t xml:space="preserve"> </w:t>
      </w:r>
      <w:r w:rsidR="00147240" w:rsidRPr="006E770E">
        <w:rPr>
          <w:rFonts w:cs="Times New Roman"/>
          <w:sz w:val="24"/>
          <w:szCs w:val="24"/>
          <w:lang w:val="en-US"/>
        </w:rPr>
        <w:t>“</w:t>
      </w:r>
      <w:r w:rsidR="00654933" w:rsidRPr="006E770E">
        <w:rPr>
          <w:rFonts w:cs="Times New Roman"/>
          <w:sz w:val="24"/>
          <w:szCs w:val="24"/>
          <w:lang w:val="en-US"/>
        </w:rPr>
        <w:t>Translation Technique and the Reconstruction of Texts</w:t>
      </w:r>
      <w:r w:rsidRPr="006E770E">
        <w:rPr>
          <w:rFonts w:cs="Times New Roman"/>
          <w:sz w:val="24"/>
          <w:szCs w:val="24"/>
          <w:lang w:val="en-US"/>
        </w:rPr>
        <w:t>.</w:t>
      </w:r>
      <w:r w:rsidR="00147240" w:rsidRPr="006E770E">
        <w:rPr>
          <w:rFonts w:cs="Times New Roman"/>
          <w:sz w:val="24"/>
          <w:szCs w:val="24"/>
          <w:lang w:val="en-US"/>
        </w:rPr>
        <w:t>”</w:t>
      </w:r>
      <w:r w:rsidR="00654933" w:rsidRPr="006E770E">
        <w:rPr>
          <w:rFonts w:cs="Times New Roman"/>
          <w:sz w:val="24"/>
          <w:szCs w:val="24"/>
          <w:lang w:val="en-US"/>
        </w:rPr>
        <w:t xml:space="preserve"> </w:t>
      </w:r>
      <w:r w:rsidR="00654933" w:rsidRPr="006E770E">
        <w:rPr>
          <w:rFonts w:cs="Times New Roman"/>
          <w:i/>
          <w:sz w:val="24"/>
          <w:szCs w:val="24"/>
          <w:lang w:val="en-US"/>
        </w:rPr>
        <w:t xml:space="preserve">OTE </w:t>
      </w:r>
      <w:r w:rsidRPr="006E770E">
        <w:rPr>
          <w:rFonts w:cs="Times New Roman"/>
          <w:sz w:val="24"/>
          <w:szCs w:val="24"/>
          <w:lang w:val="en-US"/>
        </w:rPr>
        <w:t xml:space="preserve">21/1 (2008): </w:t>
      </w:r>
      <w:r w:rsidR="00654933" w:rsidRPr="006E770E">
        <w:rPr>
          <w:rFonts w:cs="Times New Roman"/>
          <w:sz w:val="24"/>
          <w:szCs w:val="24"/>
          <w:lang w:val="en-US"/>
        </w:rPr>
        <w:t>61-68.</w:t>
      </w:r>
    </w:p>
    <w:p w14:paraId="3459D3AA" w14:textId="6EFF4556" w:rsidR="00654933" w:rsidRPr="006E770E" w:rsidRDefault="00203B8A" w:rsidP="006E770E">
      <w:pPr>
        <w:widowControl w:val="0"/>
        <w:autoSpaceDE w:val="0"/>
        <w:autoSpaceDN w:val="0"/>
        <w:adjustRightInd w:val="0"/>
        <w:spacing w:line="240" w:lineRule="auto"/>
        <w:ind w:left="567" w:hanging="567"/>
        <w:rPr>
          <w:rFonts w:cs="Times New Roman"/>
          <w:sz w:val="24"/>
          <w:szCs w:val="24"/>
        </w:rPr>
      </w:pPr>
      <w:r w:rsidRPr="006E770E">
        <w:rPr>
          <w:rFonts w:cs="Times New Roman"/>
          <w:sz w:val="24"/>
          <w:szCs w:val="24"/>
          <w:lang w:val="en-US"/>
        </w:rPr>
        <w:t>Cook, Johann.</w:t>
      </w:r>
      <w:r w:rsidR="00654933" w:rsidRPr="006E770E">
        <w:rPr>
          <w:rFonts w:cs="Times New Roman"/>
          <w:sz w:val="24"/>
          <w:szCs w:val="24"/>
          <w:lang w:val="en-US"/>
        </w:rPr>
        <w:t xml:space="preserve"> </w:t>
      </w:r>
      <w:r w:rsidR="00147240" w:rsidRPr="006E770E">
        <w:rPr>
          <w:rFonts w:cs="Times New Roman"/>
          <w:sz w:val="24"/>
          <w:szCs w:val="24"/>
          <w:lang w:val="en-US"/>
        </w:rPr>
        <w:t>“</w:t>
      </w:r>
      <w:r w:rsidR="00654933" w:rsidRPr="006E770E">
        <w:rPr>
          <w:rFonts w:cs="Times New Roman"/>
          <w:sz w:val="24"/>
          <w:szCs w:val="24"/>
          <w:lang w:val="en-US"/>
        </w:rPr>
        <w:t>Were the LXX</w:t>
      </w:r>
      <w:r w:rsidR="00654933" w:rsidRPr="006E770E">
        <w:rPr>
          <w:rFonts w:cs="Times New Roman"/>
          <w:sz w:val="24"/>
          <w:szCs w:val="24"/>
        </w:rPr>
        <w:t xml:space="preserve"> Versions of Proverbs and Job Translated by the Same Person</w:t>
      </w:r>
      <w:r w:rsidR="00654933" w:rsidRPr="006E770E">
        <w:rPr>
          <w:rFonts w:cs="Times New Roman"/>
          <w:sz w:val="24"/>
          <w:szCs w:val="24"/>
          <w:lang w:val="en-US"/>
        </w:rPr>
        <w:t>?</w:t>
      </w:r>
      <w:r w:rsidR="00147240" w:rsidRPr="006E770E">
        <w:rPr>
          <w:rFonts w:cs="Times New Roman"/>
          <w:sz w:val="24"/>
          <w:szCs w:val="24"/>
          <w:lang w:val="en-US"/>
        </w:rPr>
        <w:t>”</w:t>
      </w:r>
      <w:r w:rsidRPr="006E770E">
        <w:rPr>
          <w:rFonts w:cs="Times New Roman"/>
          <w:sz w:val="24"/>
          <w:szCs w:val="24"/>
        </w:rPr>
        <w:t xml:space="preserve"> </w:t>
      </w:r>
      <w:r w:rsidR="00654933" w:rsidRPr="006E770E">
        <w:rPr>
          <w:rFonts w:cs="Times New Roman"/>
          <w:i/>
          <w:sz w:val="24"/>
          <w:szCs w:val="24"/>
        </w:rPr>
        <w:t xml:space="preserve">HS </w:t>
      </w:r>
      <w:r w:rsidR="00654933" w:rsidRPr="006E770E">
        <w:rPr>
          <w:rFonts w:cs="Times New Roman"/>
          <w:sz w:val="24"/>
          <w:szCs w:val="24"/>
        </w:rPr>
        <w:t>51 (2010)</w:t>
      </w:r>
      <w:r w:rsidRPr="006E770E">
        <w:rPr>
          <w:rFonts w:cs="Times New Roman"/>
          <w:sz w:val="24"/>
          <w:szCs w:val="24"/>
        </w:rPr>
        <w:t>:</w:t>
      </w:r>
      <w:r w:rsidR="00654933" w:rsidRPr="006E770E">
        <w:rPr>
          <w:rFonts w:cs="Times New Roman"/>
          <w:sz w:val="24"/>
          <w:szCs w:val="24"/>
        </w:rPr>
        <w:t xml:space="preserve"> 129-156.</w:t>
      </w:r>
    </w:p>
    <w:p w14:paraId="7519E04B" w14:textId="610648D5" w:rsidR="00654933" w:rsidRPr="006E770E" w:rsidRDefault="00203B8A" w:rsidP="006E770E">
      <w:pPr>
        <w:spacing w:line="240" w:lineRule="auto"/>
        <w:ind w:left="567" w:hanging="567"/>
        <w:rPr>
          <w:rFonts w:cs="Times New Roman"/>
          <w:sz w:val="24"/>
          <w:szCs w:val="24"/>
          <w:lang w:val="de-DE"/>
        </w:rPr>
      </w:pPr>
      <w:r w:rsidRPr="006E770E">
        <w:rPr>
          <w:rFonts w:cs="Times New Roman"/>
          <w:sz w:val="24"/>
          <w:szCs w:val="24"/>
          <w:lang w:val="de-DE"/>
        </w:rPr>
        <w:t xml:space="preserve">de </w:t>
      </w:r>
      <w:proofErr w:type="spellStart"/>
      <w:r w:rsidRPr="006E770E">
        <w:rPr>
          <w:rFonts w:cs="Times New Roman"/>
          <w:sz w:val="24"/>
          <w:szCs w:val="24"/>
          <w:lang w:val="de-DE"/>
        </w:rPr>
        <w:t>Lagarde</w:t>
      </w:r>
      <w:proofErr w:type="spellEnd"/>
      <w:r w:rsidRPr="006E770E">
        <w:rPr>
          <w:rFonts w:cs="Times New Roman"/>
          <w:sz w:val="24"/>
          <w:szCs w:val="24"/>
          <w:lang w:val="de-DE"/>
        </w:rPr>
        <w:t>, Paul.</w:t>
      </w:r>
      <w:r w:rsidR="00654933" w:rsidRPr="006E770E">
        <w:rPr>
          <w:rFonts w:cs="Times New Roman"/>
          <w:sz w:val="24"/>
          <w:szCs w:val="24"/>
          <w:lang w:val="de-DE"/>
        </w:rPr>
        <w:t xml:space="preserve"> </w:t>
      </w:r>
      <w:r w:rsidR="00654933" w:rsidRPr="006E770E">
        <w:rPr>
          <w:rFonts w:cs="Times New Roman"/>
          <w:i/>
          <w:sz w:val="24"/>
          <w:szCs w:val="24"/>
          <w:lang w:val="de-DE"/>
        </w:rPr>
        <w:t xml:space="preserve">Anmerkungen zur Griechischen Übersetzung der </w:t>
      </w:r>
      <w:proofErr w:type="spellStart"/>
      <w:r w:rsidR="00654933" w:rsidRPr="006E770E">
        <w:rPr>
          <w:rFonts w:cs="Times New Roman"/>
          <w:i/>
          <w:sz w:val="24"/>
          <w:szCs w:val="24"/>
          <w:lang w:val="de-DE"/>
        </w:rPr>
        <w:t>Proverbien</w:t>
      </w:r>
      <w:proofErr w:type="spellEnd"/>
      <w:r w:rsidRPr="006E770E">
        <w:rPr>
          <w:rFonts w:cs="Times New Roman"/>
          <w:sz w:val="24"/>
          <w:szCs w:val="24"/>
          <w:lang w:val="de-DE"/>
        </w:rPr>
        <w:t>.</w:t>
      </w:r>
      <w:r w:rsidR="00270871" w:rsidRPr="006E770E">
        <w:rPr>
          <w:rFonts w:cs="Times New Roman"/>
          <w:sz w:val="24"/>
          <w:szCs w:val="24"/>
          <w:lang w:val="de-DE"/>
        </w:rPr>
        <w:t xml:space="preserve"> Leipzig:</w:t>
      </w:r>
      <w:r w:rsidR="00654933" w:rsidRPr="006E770E">
        <w:rPr>
          <w:rFonts w:cs="Times New Roman"/>
          <w:sz w:val="24"/>
          <w:szCs w:val="24"/>
          <w:lang w:val="de-DE"/>
        </w:rPr>
        <w:t xml:space="preserve"> Brockhaus, 1863.</w:t>
      </w:r>
    </w:p>
    <w:p w14:paraId="7CBE9EA5" w14:textId="0401706D" w:rsidR="00654933" w:rsidRPr="006E770E" w:rsidRDefault="00270871" w:rsidP="006E770E">
      <w:pPr>
        <w:widowControl w:val="0"/>
        <w:autoSpaceDE w:val="0"/>
        <w:autoSpaceDN w:val="0"/>
        <w:adjustRightInd w:val="0"/>
        <w:spacing w:line="240" w:lineRule="auto"/>
        <w:ind w:left="567" w:hanging="567"/>
        <w:rPr>
          <w:rFonts w:cs="Times New Roman"/>
          <w:sz w:val="24"/>
          <w:szCs w:val="24"/>
          <w:lang w:val="de-DE"/>
        </w:rPr>
      </w:pPr>
      <w:proofErr w:type="spellStart"/>
      <w:r w:rsidRPr="006E770E">
        <w:rPr>
          <w:rFonts w:cs="Times New Roman"/>
          <w:sz w:val="24"/>
          <w:szCs w:val="24"/>
          <w:lang w:val="de-DE"/>
        </w:rPr>
        <w:t>Elliger</w:t>
      </w:r>
      <w:proofErr w:type="spellEnd"/>
      <w:r w:rsidRPr="006E770E">
        <w:rPr>
          <w:rFonts w:cs="Times New Roman"/>
          <w:sz w:val="24"/>
          <w:szCs w:val="24"/>
          <w:lang w:val="de-DE"/>
        </w:rPr>
        <w:t>, Karl</w:t>
      </w:r>
      <w:r w:rsidR="00654933" w:rsidRPr="006E770E">
        <w:rPr>
          <w:rFonts w:cs="Times New Roman"/>
          <w:sz w:val="24"/>
          <w:szCs w:val="24"/>
          <w:lang w:val="de-DE"/>
        </w:rPr>
        <w:t xml:space="preserve"> </w:t>
      </w:r>
      <w:r w:rsidR="00654933" w:rsidRPr="006E770E">
        <w:rPr>
          <w:rFonts w:cs="Times New Roman"/>
          <w:i/>
          <w:sz w:val="24"/>
          <w:szCs w:val="24"/>
          <w:lang w:val="de-DE"/>
        </w:rPr>
        <w:t>et al</w:t>
      </w:r>
      <w:r w:rsidRPr="006E770E">
        <w:rPr>
          <w:rFonts w:cs="Times New Roman"/>
          <w:sz w:val="24"/>
          <w:szCs w:val="24"/>
          <w:lang w:val="de-DE"/>
        </w:rPr>
        <w:t xml:space="preserve">., </w:t>
      </w:r>
      <w:proofErr w:type="spellStart"/>
      <w:r w:rsidRPr="006E770E">
        <w:rPr>
          <w:rFonts w:cs="Times New Roman"/>
          <w:sz w:val="24"/>
          <w:szCs w:val="24"/>
          <w:lang w:val="de-DE"/>
        </w:rPr>
        <w:t>eds</w:t>
      </w:r>
      <w:proofErr w:type="spellEnd"/>
      <w:r w:rsidRPr="006E770E">
        <w:rPr>
          <w:rFonts w:cs="Times New Roman"/>
          <w:sz w:val="24"/>
          <w:szCs w:val="24"/>
          <w:lang w:val="de-DE"/>
        </w:rPr>
        <w:t>.</w:t>
      </w:r>
      <w:r w:rsidR="00654933" w:rsidRPr="006E770E">
        <w:rPr>
          <w:rFonts w:cs="Times New Roman"/>
          <w:sz w:val="24"/>
          <w:szCs w:val="24"/>
          <w:lang w:val="de-DE"/>
        </w:rPr>
        <w:t xml:space="preserve"> </w:t>
      </w:r>
      <w:proofErr w:type="spellStart"/>
      <w:r w:rsidRPr="006E770E">
        <w:rPr>
          <w:rFonts w:cs="Times New Roman"/>
          <w:i/>
          <w:sz w:val="24"/>
          <w:szCs w:val="24"/>
          <w:lang w:val="de-DE"/>
        </w:rPr>
        <w:t>Biblia</w:t>
      </w:r>
      <w:proofErr w:type="spellEnd"/>
      <w:r w:rsidRPr="006E770E">
        <w:rPr>
          <w:rFonts w:cs="Times New Roman"/>
          <w:i/>
          <w:sz w:val="24"/>
          <w:szCs w:val="24"/>
          <w:lang w:val="de-DE"/>
        </w:rPr>
        <w:t xml:space="preserve"> </w:t>
      </w:r>
      <w:proofErr w:type="spellStart"/>
      <w:r w:rsidRPr="006E770E">
        <w:rPr>
          <w:rFonts w:cs="Times New Roman"/>
          <w:i/>
          <w:sz w:val="24"/>
          <w:szCs w:val="24"/>
          <w:lang w:val="de-DE"/>
        </w:rPr>
        <w:t>Hebraica</w:t>
      </w:r>
      <w:proofErr w:type="spellEnd"/>
      <w:r w:rsidRPr="006E770E">
        <w:rPr>
          <w:rFonts w:cs="Times New Roman"/>
          <w:i/>
          <w:sz w:val="24"/>
          <w:szCs w:val="24"/>
          <w:lang w:val="de-DE"/>
        </w:rPr>
        <w:t xml:space="preserve"> </w:t>
      </w:r>
      <w:proofErr w:type="spellStart"/>
      <w:r w:rsidRPr="006E770E">
        <w:rPr>
          <w:rFonts w:cs="Times New Roman"/>
          <w:i/>
          <w:sz w:val="24"/>
          <w:szCs w:val="24"/>
          <w:lang w:val="de-DE"/>
        </w:rPr>
        <w:t>Stuttgartensia</w:t>
      </w:r>
      <w:proofErr w:type="spellEnd"/>
      <w:r w:rsidRPr="006E770E">
        <w:rPr>
          <w:rFonts w:cs="Times New Roman"/>
          <w:i/>
          <w:sz w:val="24"/>
          <w:szCs w:val="24"/>
          <w:lang w:val="de-DE"/>
        </w:rPr>
        <w:t>.</w:t>
      </w:r>
      <w:r w:rsidRPr="006E770E">
        <w:rPr>
          <w:rFonts w:cs="Times New Roman"/>
          <w:sz w:val="24"/>
          <w:szCs w:val="24"/>
          <w:lang w:val="de-DE"/>
        </w:rPr>
        <w:t xml:space="preserve"> 5th </w:t>
      </w:r>
      <w:proofErr w:type="spellStart"/>
      <w:r w:rsidRPr="006E770E">
        <w:rPr>
          <w:rFonts w:cs="Times New Roman"/>
          <w:sz w:val="24"/>
          <w:szCs w:val="24"/>
          <w:lang w:val="de-DE"/>
        </w:rPr>
        <w:t>ed</w:t>
      </w:r>
      <w:proofErr w:type="spellEnd"/>
      <w:r w:rsidRPr="006E770E">
        <w:rPr>
          <w:rFonts w:cs="Times New Roman"/>
          <w:sz w:val="24"/>
          <w:szCs w:val="24"/>
          <w:lang w:val="de-DE"/>
        </w:rPr>
        <w:t>.</w:t>
      </w:r>
      <w:r w:rsidR="00654933" w:rsidRPr="006E770E">
        <w:rPr>
          <w:rFonts w:cs="Times New Roman"/>
          <w:i/>
          <w:sz w:val="24"/>
          <w:szCs w:val="24"/>
          <w:lang w:val="de-DE"/>
        </w:rPr>
        <w:t xml:space="preserve"> </w:t>
      </w:r>
      <w:r w:rsidR="00654933" w:rsidRPr="006E770E">
        <w:rPr>
          <w:rFonts w:cs="Times New Roman"/>
          <w:sz w:val="24"/>
          <w:szCs w:val="24"/>
          <w:lang w:val="de-DE"/>
        </w:rPr>
        <w:t>Stuttgart</w:t>
      </w:r>
      <w:r w:rsidRPr="006E770E">
        <w:rPr>
          <w:rFonts w:cs="Times New Roman"/>
          <w:sz w:val="24"/>
          <w:szCs w:val="24"/>
          <w:lang w:val="de-DE"/>
        </w:rPr>
        <w:t xml:space="preserve">: </w:t>
      </w:r>
      <w:r w:rsidR="00654933" w:rsidRPr="006E770E">
        <w:rPr>
          <w:rFonts w:cs="Times New Roman"/>
          <w:sz w:val="24"/>
          <w:szCs w:val="24"/>
          <w:lang w:val="de-DE"/>
        </w:rPr>
        <w:t>Deutsche Bibelstiftung,</w:t>
      </w:r>
      <w:r w:rsidRPr="006E770E">
        <w:rPr>
          <w:rFonts w:cs="Times New Roman"/>
          <w:sz w:val="24"/>
          <w:szCs w:val="24"/>
          <w:lang w:val="de-DE"/>
        </w:rPr>
        <w:t xml:space="preserve"> </w:t>
      </w:r>
      <w:r w:rsidR="00654933" w:rsidRPr="006E770E">
        <w:rPr>
          <w:rFonts w:cs="Times New Roman"/>
          <w:sz w:val="24"/>
          <w:szCs w:val="24"/>
          <w:lang w:val="de-DE"/>
        </w:rPr>
        <w:t>1977.</w:t>
      </w:r>
    </w:p>
    <w:p w14:paraId="37D91475" w14:textId="01454E10" w:rsidR="00654933" w:rsidRPr="006E770E" w:rsidRDefault="00270871" w:rsidP="006E770E">
      <w:pPr>
        <w:spacing w:line="240" w:lineRule="auto"/>
        <w:ind w:left="567" w:hanging="567"/>
        <w:rPr>
          <w:rFonts w:cs="Times New Roman"/>
          <w:sz w:val="24"/>
          <w:szCs w:val="24"/>
        </w:rPr>
      </w:pPr>
      <w:r w:rsidRPr="006E770E">
        <w:rPr>
          <w:rFonts w:cs="Times New Roman"/>
          <w:sz w:val="24"/>
          <w:szCs w:val="24"/>
        </w:rPr>
        <w:t xml:space="preserve">Fox, Michael V. </w:t>
      </w:r>
      <w:r w:rsidR="00147240" w:rsidRPr="006E770E">
        <w:rPr>
          <w:rFonts w:cs="Times New Roman"/>
          <w:sz w:val="24"/>
          <w:szCs w:val="24"/>
        </w:rPr>
        <w:t>“</w:t>
      </w:r>
      <w:r w:rsidR="00654933" w:rsidRPr="006E770E">
        <w:rPr>
          <w:rFonts w:cs="Times New Roman"/>
          <w:sz w:val="24"/>
          <w:szCs w:val="24"/>
        </w:rPr>
        <w:t>LXX-Proverbs as a Text-Critical Resource</w:t>
      </w:r>
      <w:r w:rsidRPr="006E770E">
        <w:rPr>
          <w:rFonts w:cs="Times New Roman"/>
          <w:sz w:val="24"/>
          <w:szCs w:val="24"/>
        </w:rPr>
        <w:t>.</w:t>
      </w:r>
      <w:r w:rsidR="00147240" w:rsidRPr="006E770E">
        <w:rPr>
          <w:rFonts w:cs="Times New Roman"/>
          <w:sz w:val="24"/>
          <w:szCs w:val="24"/>
        </w:rPr>
        <w:t>”</w:t>
      </w:r>
      <w:r w:rsidR="00654933" w:rsidRPr="006E770E">
        <w:rPr>
          <w:rFonts w:cs="Times New Roman"/>
          <w:sz w:val="24"/>
          <w:szCs w:val="24"/>
        </w:rPr>
        <w:t xml:space="preserve"> </w:t>
      </w:r>
      <w:proofErr w:type="spellStart"/>
      <w:r w:rsidR="00654933" w:rsidRPr="006E770E">
        <w:rPr>
          <w:rFonts w:cs="Times New Roman"/>
          <w:i/>
          <w:sz w:val="24"/>
          <w:szCs w:val="24"/>
        </w:rPr>
        <w:t>Textus</w:t>
      </w:r>
      <w:proofErr w:type="spellEnd"/>
      <w:r w:rsidR="00654933" w:rsidRPr="006E770E">
        <w:rPr>
          <w:rFonts w:cs="Times New Roman"/>
          <w:i/>
          <w:sz w:val="24"/>
          <w:szCs w:val="24"/>
        </w:rPr>
        <w:t xml:space="preserve"> </w:t>
      </w:r>
      <w:r w:rsidR="00654933" w:rsidRPr="006E770E">
        <w:rPr>
          <w:rFonts w:cs="Times New Roman"/>
          <w:sz w:val="24"/>
          <w:szCs w:val="24"/>
        </w:rPr>
        <w:t>22 (2005)</w:t>
      </w:r>
      <w:r w:rsidRPr="006E770E">
        <w:rPr>
          <w:rFonts w:cs="Times New Roman"/>
          <w:sz w:val="24"/>
          <w:szCs w:val="24"/>
        </w:rPr>
        <w:t>:</w:t>
      </w:r>
      <w:r w:rsidR="00654933" w:rsidRPr="006E770E">
        <w:rPr>
          <w:rFonts w:cs="Times New Roman"/>
          <w:sz w:val="24"/>
          <w:szCs w:val="24"/>
        </w:rPr>
        <w:t xml:space="preserve"> 95-128.</w:t>
      </w:r>
    </w:p>
    <w:p w14:paraId="1DF2915E" w14:textId="3D6BF523" w:rsidR="00654933" w:rsidRPr="006E770E" w:rsidRDefault="00270871" w:rsidP="006E770E">
      <w:pPr>
        <w:spacing w:line="240" w:lineRule="auto"/>
        <w:ind w:left="567" w:hanging="567"/>
        <w:rPr>
          <w:rFonts w:cs="Times New Roman"/>
          <w:sz w:val="24"/>
          <w:szCs w:val="24"/>
        </w:rPr>
      </w:pPr>
      <w:r w:rsidRPr="006E770E">
        <w:rPr>
          <w:sz w:val="24"/>
          <w:szCs w:val="24"/>
        </w:rPr>
        <w:t>Fox, Michael V.</w:t>
      </w:r>
      <w:r w:rsidR="00654933" w:rsidRPr="006E770E">
        <w:rPr>
          <w:sz w:val="24"/>
          <w:szCs w:val="24"/>
        </w:rPr>
        <w:t xml:space="preserve"> </w:t>
      </w:r>
      <w:r w:rsidR="00654933" w:rsidRPr="006E770E">
        <w:rPr>
          <w:i/>
          <w:sz w:val="24"/>
          <w:szCs w:val="24"/>
        </w:rPr>
        <w:t>Proverbs</w:t>
      </w:r>
      <w:r w:rsidRPr="006E770E">
        <w:rPr>
          <w:sz w:val="24"/>
          <w:szCs w:val="24"/>
        </w:rPr>
        <w:t>:</w:t>
      </w:r>
      <w:r w:rsidR="00654933" w:rsidRPr="006E770E">
        <w:rPr>
          <w:sz w:val="24"/>
          <w:szCs w:val="24"/>
        </w:rPr>
        <w:t xml:space="preserve"> </w:t>
      </w:r>
      <w:r w:rsidR="00654933" w:rsidRPr="006E770E">
        <w:rPr>
          <w:i/>
          <w:sz w:val="24"/>
          <w:szCs w:val="24"/>
        </w:rPr>
        <w:t>An Eclectic Edition with Introduction and Textual Commentary</w:t>
      </w:r>
      <w:r w:rsidRPr="006E770E">
        <w:rPr>
          <w:sz w:val="24"/>
          <w:szCs w:val="24"/>
        </w:rPr>
        <w:t>. HBCE 1, Atlanta, Ga.:</w:t>
      </w:r>
      <w:r w:rsidR="00654933" w:rsidRPr="006E770E">
        <w:rPr>
          <w:sz w:val="24"/>
          <w:szCs w:val="24"/>
        </w:rPr>
        <w:t xml:space="preserve"> SBL Press, 2015.</w:t>
      </w:r>
    </w:p>
    <w:p w14:paraId="7DBF73D9" w14:textId="3F43A0EF" w:rsidR="00654933" w:rsidRPr="006E770E" w:rsidRDefault="00270871" w:rsidP="006E770E">
      <w:pPr>
        <w:spacing w:line="240" w:lineRule="auto"/>
        <w:ind w:left="567" w:hanging="567"/>
        <w:rPr>
          <w:rFonts w:cs="Times New Roman"/>
          <w:sz w:val="24"/>
          <w:szCs w:val="24"/>
        </w:rPr>
      </w:pPr>
      <w:proofErr w:type="spellStart"/>
      <w:r w:rsidRPr="006E770E">
        <w:rPr>
          <w:rFonts w:cs="Times New Roman"/>
          <w:sz w:val="24"/>
          <w:szCs w:val="24"/>
        </w:rPr>
        <w:t>Lemmelijn</w:t>
      </w:r>
      <w:proofErr w:type="spellEnd"/>
      <w:r w:rsidRPr="006E770E">
        <w:rPr>
          <w:rFonts w:cs="Times New Roman"/>
          <w:sz w:val="24"/>
          <w:szCs w:val="24"/>
        </w:rPr>
        <w:t xml:space="preserve">, </w:t>
      </w:r>
      <w:proofErr w:type="spellStart"/>
      <w:r w:rsidRPr="006E770E">
        <w:rPr>
          <w:rFonts w:cs="Times New Roman"/>
          <w:sz w:val="24"/>
          <w:szCs w:val="24"/>
        </w:rPr>
        <w:t>Bénédicte</w:t>
      </w:r>
      <w:proofErr w:type="spellEnd"/>
      <w:r w:rsidRPr="006E770E">
        <w:rPr>
          <w:rFonts w:cs="Times New Roman"/>
          <w:sz w:val="24"/>
          <w:szCs w:val="24"/>
        </w:rPr>
        <w:t>.</w:t>
      </w:r>
      <w:r w:rsidR="00654933" w:rsidRPr="006E770E">
        <w:rPr>
          <w:rFonts w:cs="Times New Roman"/>
          <w:sz w:val="24"/>
          <w:szCs w:val="24"/>
        </w:rPr>
        <w:t xml:space="preserve"> </w:t>
      </w:r>
      <w:r w:rsidR="00654933" w:rsidRPr="006E770E">
        <w:rPr>
          <w:rFonts w:cs="Times New Roman"/>
          <w:i/>
          <w:sz w:val="24"/>
          <w:szCs w:val="24"/>
        </w:rPr>
        <w:t>A Plague of Texts? A Text-Critical Study of the So-Called ‘Plague Narrative’ in Exodus 7,14-11,10</w:t>
      </w:r>
      <w:r w:rsidRPr="006E770E">
        <w:rPr>
          <w:rFonts w:cs="Times New Roman"/>
          <w:i/>
          <w:sz w:val="24"/>
          <w:szCs w:val="24"/>
        </w:rPr>
        <w:t xml:space="preserve">. </w:t>
      </w:r>
      <w:r w:rsidRPr="006E770E">
        <w:rPr>
          <w:rFonts w:cs="Times New Roman"/>
          <w:sz w:val="24"/>
          <w:szCs w:val="24"/>
        </w:rPr>
        <w:t>OTS 56</w:t>
      </w:r>
      <w:r w:rsidR="00654933" w:rsidRPr="006E770E">
        <w:rPr>
          <w:rFonts w:cs="Times New Roman"/>
          <w:sz w:val="24"/>
          <w:szCs w:val="24"/>
        </w:rPr>
        <w:t>, Leide</w:t>
      </w:r>
      <w:r w:rsidRPr="006E770E">
        <w:rPr>
          <w:rFonts w:cs="Times New Roman"/>
          <w:sz w:val="24"/>
          <w:szCs w:val="24"/>
        </w:rPr>
        <w:t xml:space="preserve">n — Boston: </w:t>
      </w:r>
      <w:r w:rsidR="00654933" w:rsidRPr="006E770E">
        <w:rPr>
          <w:rFonts w:cs="Times New Roman"/>
          <w:sz w:val="24"/>
          <w:szCs w:val="24"/>
        </w:rPr>
        <w:t>Brill, 2009.</w:t>
      </w:r>
    </w:p>
    <w:p w14:paraId="34CC4E95" w14:textId="2196240D" w:rsidR="00654933" w:rsidRPr="006E770E" w:rsidRDefault="00270871" w:rsidP="006E770E">
      <w:pPr>
        <w:spacing w:line="240" w:lineRule="auto"/>
        <w:ind w:left="567" w:hanging="567"/>
        <w:rPr>
          <w:rFonts w:cs="Times New Roman"/>
          <w:sz w:val="24"/>
          <w:szCs w:val="24"/>
          <w:lang w:val="en-US"/>
        </w:rPr>
      </w:pPr>
      <w:proofErr w:type="spellStart"/>
      <w:r w:rsidRPr="006E770E">
        <w:rPr>
          <w:rFonts w:cs="Times New Roman"/>
          <w:sz w:val="24"/>
          <w:szCs w:val="24"/>
          <w:lang w:val="en-US"/>
        </w:rPr>
        <w:t>Lemmelijn</w:t>
      </w:r>
      <w:proofErr w:type="spellEnd"/>
      <w:r w:rsidRPr="006E770E">
        <w:rPr>
          <w:rFonts w:cs="Times New Roman"/>
          <w:sz w:val="24"/>
          <w:szCs w:val="24"/>
          <w:lang w:val="en-US"/>
        </w:rPr>
        <w:t xml:space="preserve">, </w:t>
      </w:r>
      <w:proofErr w:type="spellStart"/>
      <w:r w:rsidRPr="006E770E">
        <w:rPr>
          <w:rFonts w:cs="Times New Roman"/>
          <w:sz w:val="24"/>
          <w:szCs w:val="24"/>
          <w:lang w:val="en-US"/>
        </w:rPr>
        <w:t>Bénédicte</w:t>
      </w:r>
      <w:proofErr w:type="spellEnd"/>
      <w:r w:rsidR="00654933" w:rsidRPr="006E770E">
        <w:rPr>
          <w:rFonts w:cs="Times New Roman"/>
          <w:sz w:val="24"/>
          <w:szCs w:val="24"/>
          <w:lang w:val="en-US"/>
        </w:rPr>
        <w:t xml:space="preserve">, </w:t>
      </w:r>
      <w:r w:rsidR="00147240" w:rsidRPr="006E770E">
        <w:rPr>
          <w:rFonts w:cs="Times New Roman"/>
          <w:sz w:val="24"/>
          <w:szCs w:val="24"/>
          <w:lang w:val="en-US"/>
        </w:rPr>
        <w:t>“</w:t>
      </w:r>
      <w:r w:rsidR="00654933" w:rsidRPr="006E770E">
        <w:rPr>
          <w:rFonts w:cs="Times New Roman"/>
          <w:iCs/>
          <w:sz w:val="24"/>
          <w:szCs w:val="24"/>
          <w:lang w:val="en-US"/>
        </w:rPr>
        <w:t xml:space="preserve">The Greek Rendering of Hebrew </w:t>
      </w:r>
      <w:proofErr w:type="spellStart"/>
      <w:r w:rsidR="00654933" w:rsidRPr="006E770E">
        <w:rPr>
          <w:rFonts w:cs="Times New Roman"/>
          <w:iCs/>
          <w:sz w:val="24"/>
          <w:szCs w:val="24"/>
          <w:lang w:val="en-US"/>
        </w:rPr>
        <w:t>Hapax</w:t>
      </w:r>
      <w:proofErr w:type="spellEnd"/>
      <w:r w:rsidR="00654933" w:rsidRPr="006E770E">
        <w:rPr>
          <w:rFonts w:cs="Times New Roman"/>
          <w:iCs/>
          <w:sz w:val="24"/>
          <w:szCs w:val="24"/>
          <w:lang w:val="en-US"/>
        </w:rPr>
        <w:t xml:space="preserve"> </w:t>
      </w:r>
      <w:proofErr w:type="spellStart"/>
      <w:r w:rsidR="00654933" w:rsidRPr="006E770E">
        <w:rPr>
          <w:rFonts w:cs="Times New Roman"/>
          <w:iCs/>
          <w:sz w:val="24"/>
          <w:szCs w:val="24"/>
          <w:lang w:val="en-US"/>
        </w:rPr>
        <w:t>Legomena</w:t>
      </w:r>
      <w:proofErr w:type="spellEnd"/>
      <w:r w:rsidR="00654933" w:rsidRPr="006E770E">
        <w:rPr>
          <w:rFonts w:cs="Times New Roman"/>
          <w:iCs/>
          <w:sz w:val="24"/>
          <w:szCs w:val="24"/>
          <w:lang w:val="en-US"/>
        </w:rPr>
        <w:t xml:space="preserve"> in LXX Proverbs and Job. A Clue to the Question of a Single Translator?</w:t>
      </w:r>
      <w:r w:rsidR="00147240" w:rsidRPr="006E770E">
        <w:rPr>
          <w:rFonts w:cs="Times New Roman"/>
          <w:iCs/>
          <w:sz w:val="24"/>
          <w:szCs w:val="24"/>
          <w:lang w:val="en-US"/>
        </w:rPr>
        <w:t>”</w:t>
      </w:r>
      <w:r w:rsidR="00654933" w:rsidRPr="006E770E">
        <w:rPr>
          <w:rFonts w:cs="Times New Roman"/>
          <w:sz w:val="24"/>
          <w:szCs w:val="24"/>
          <w:lang w:val="en-US"/>
        </w:rPr>
        <w:t xml:space="preserve"> </w:t>
      </w:r>
      <w:r w:rsidRPr="006E770E">
        <w:rPr>
          <w:rFonts w:cs="Times New Roman"/>
          <w:sz w:val="24"/>
          <w:szCs w:val="24"/>
          <w:lang w:val="en-US"/>
        </w:rPr>
        <w:t xml:space="preserve">Pages 133-150 </w:t>
      </w:r>
      <w:r w:rsidR="00654933" w:rsidRPr="006E770E">
        <w:rPr>
          <w:rFonts w:cs="Times New Roman"/>
          <w:sz w:val="24"/>
          <w:szCs w:val="24"/>
          <w:lang w:val="en-US"/>
        </w:rPr>
        <w:t xml:space="preserve">in </w:t>
      </w:r>
      <w:r w:rsidR="00654933" w:rsidRPr="006E770E">
        <w:rPr>
          <w:rFonts w:cs="Times New Roman"/>
          <w:i/>
          <w:iCs/>
          <w:sz w:val="24"/>
          <w:szCs w:val="24"/>
          <w:lang w:val="en-US"/>
        </w:rPr>
        <w:t>In t</w:t>
      </w:r>
      <w:r w:rsidRPr="006E770E">
        <w:rPr>
          <w:rFonts w:cs="Times New Roman"/>
          <w:i/>
          <w:iCs/>
          <w:sz w:val="24"/>
          <w:szCs w:val="24"/>
          <w:lang w:val="en-US"/>
        </w:rPr>
        <w:t>he Footsteps of Sherlock Holmes:</w:t>
      </w:r>
      <w:r w:rsidR="00654933" w:rsidRPr="006E770E">
        <w:rPr>
          <w:rFonts w:cs="Times New Roman"/>
          <w:i/>
          <w:iCs/>
          <w:sz w:val="24"/>
          <w:szCs w:val="24"/>
          <w:lang w:val="en-US"/>
        </w:rPr>
        <w:t xml:space="preserve"> Studies in the Biblical Text in </w:t>
      </w:r>
      <w:proofErr w:type="spellStart"/>
      <w:r w:rsidR="00654933" w:rsidRPr="006E770E">
        <w:rPr>
          <w:rFonts w:cs="Times New Roman"/>
          <w:i/>
          <w:iCs/>
          <w:sz w:val="24"/>
          <w:szCs w:val="24"/>
          <w:lang w:val="en-US"/>
        </w:rPr>
        <w:lastRenderedPageBreak/>
        <w:t>Honour</w:t>
      </w:r>
      <w:proofErr w:type="spellEnd"/>
      <w:r w:rsidR="00654933" w:rsidRPr="006E770E">
        <w:rPr>
          <w:rFonts w:cs="Times New Roman"/>
          <w:i/>
          <w:iCs/>
          <w:sz w:val="24"/>
          <w:szCs w:val="24"/>
          <w:lang w:val="en-US"/>
        </w:rPr>
        <w:t xml:space="preserve"> of </w:t>
      </w:r>
      <w:proofErr w:type="spellStart"/>
      <w:r w:rsidR="00654933" w:rsidRPr="006E770E">
        <w:rPr>
          <w:rFonts w:cs="Times New Roman"/>
          <w:i/>
          <w:iCs/>
          <w:sz w:val="24"/>
          <w:szCs w:val="24"/>
          <w:lang w:val="en-US"/>
        </w:rPr>
        <w:t>Anneli</w:t>
      </w:r>
      <w:proofErr w:type="spellEnd"/>
      <w:r w:rsidR="00654933" w:rsidRPr="006E770E">
        <w:rPr>
          <w:rFonts w:cs="Times New Roman"/>
          <w:i/>
          <w:iCs/>
          <w:sz w:val="24"/>
          <w:szCs w:val="24"/>
          <w:lang w:val="en-US"/>
        </w:rPr>
        <w:t xml:space="preserve"> </w:t>
      </w:r>
      <w:proofErr w:type="spellStart"/>
      <w:r w:rsidR="00654933" w:rsidRPr="006E770E">
        <w:rPr>
          <w:rFonts w:cs="Times New Roman"/>
          <w:i/>
          <w:iCs/>
          <w:sz w:val="24"/>
          <w:szCs w:val="24"/>
          <w:lang w:val="en-US"/>
        </w:rPr>
        <w:t>Aejmelaeus</w:t>
      </w:r>
      <w:proofErr w:type="spellEnd"/>
      <w:r w:rsidRPr="006E770E">
        <w:rPr>
          <w:rFonts w:cs="Times New Roman"/>
          <w:i/>
          <w:iCs/>
          <w:sz w:val="24"/>
          <w:szCs w:val="24"/>
          <w:lang w:val="en-US"/>
        </w:rPr>
        <w:t xml:space="preserve">. </w:t>
      </w:r>
      <w:r w:rsidRPr="006E770E">
        <w:rPr>
          <w:rFonts w:cs="Times New Roman"/>
          <w:iCs/>
          <w:sz w:val="24"/>
          <w:szCs w:val="24"/>
          <w:lang w:val="en-US"/>
        </w:rPr>
        <w:t xml:space="preserve">Edited by </w:t>
      </w:r>
      <w:r w:rsidRPr="006E770E">
        <w:rPr>
          <w:rFonts w:cs="Times New Roman"/>
          <w:sz w:val="24"/>
          <w:szCs w:val="24"/>
          <w:lang w:val="en-US"/>
        </w:rPr>
        <w:t xml:space="preserve">T. M. Law, K. De Troyer &amp; M. </w:t>
      </w:r>
      <w:proofErr w:type="spellStart"/>
      <w:r w:rsidRPr="006E770E">
        <w:rPr>
          <w:rFonts w:cs="Times New Roman"/>
          <w:sz w:val="24"/>
          <w:szCs w:val="24"/>
          <w:lang w:val="en-US"/>
        </w:rPr>
        <w:t>Liljeström</w:t>
      </w:r>
      <w:proofErr w:type="spellEnd"/>
      <w:r w:rsidRPr="006E770E">
        <w:rPr>
          <w:rFonts w:cs="Times New Roman"/>
          <w:sz w:val="24"/>
          <w:szCs w:val="24"/>
          <w:lang w:val="en-US"/>
        </w:rPr>
        <w:t>, CBET 72</w:t>
      </w:r>
      <w:r w:rsidR="00496D0C" w:rsidRPr="006E770E">
        <w:rPr>
          <w:rFonts w:cs="Times New Roman"/>
          <w:sz w:val="24"/>
          <w:szCs w:val="24"/>
          <w:lang w:val="en-US"/>
        </w:rPr>
        <w:t>, Leuven — Pari</w:t>
      </w:r>
      <w:r w:rsidRPr="006E770E">
        <w:rPr>
          <w:rFonts w:cs="Times New Roman"/>
          <w:sz w:val="24"/>
          <w:szCs w:val="24"/>
          <w:lang w:val="en-US"/>
        </w:rPr>
        <w:t>s — Walpole, Mass.:</w:t>
      </w:r>
      <w:r w:rsidR="00654933" w:rsidRPr="006E770E">
        <w:rPr>
          <w:rFonts w:cs="Times New Roman"/>
          <w:sz w:val="24"/>
          <w:szCs w:val="24"/>
          <w:lang w:val="en-US"/>
        </w:rPr>
        <w:t xml:space="preserve"> </w:t>
      </w:r>
      <w:proofErr w:type="spellStart"/>
      <w:r w:rsidR="00654933" w:rsidRPr="006E770E">
        <w:rPr>
          <w:rFonts w:cs="Times New Roman"/>
          <w:sz w:val="24"/>
          <w:szCs w:val="24"/>
          <w:lang w:val="en-US"/>
        </w:rPr>
        <w:t>Peeters</w:t>
      </w:r>
      <w:proofErr w:type="spellEnd"/>
      <w:r w:rsidR="00654933" w:rsidRPr="006E770E">
        <w:rPr>
          <w:rFonts w:cs="Times New Roman"/>
          <w:sz w:val="24"/>
          <w:szCs w:val="24"/>
          <w:lang w:val="en-US"/>
        </w:rPr>
        <w:t>, 2014</w:t>
      </w:r>
      <w:r w:rsidRPr="006E770E">
        <w:rPr>
          <w:rFonts w:cs="Times New Roman"/>
          <w:sz w:val="24"/>
          <w:szCs w:val="24"/>
          <w:lang w:val="en-US"/>
        </w:rPr>
        <w:t>.</w:t>
      </w:r>
    </w:p>
    <w:p w14:paraId="1CEF829F" w14:textId="42AE2CB4" w:rsidR="00654933" w:rsidRPr="006E770E" w:rsidRDefault="00270871" w:rsidP="006E770E">
      <w:pPr>
        <w:spacing w:line="240" w:lineRule="auto"/>
        <w:ind w:left="567" w:hanging="567"/>
        <w:rPr>
          <w:sz w:val="24"/>
          <w:szCs w:val="24"/>
        </w:rPr>
      </w:pPr>
      <w:proofErr w:type="spellStart"/>
      <w:r w:rsidRPr="006E770E">
        <w:rPr>
          <w:sz w:val="24"/>
          <w:szCs w:val="24"/>
        </w:rPr>
        <w:t>Lemmelijn</w:t>
      </w:r>
      <w:proofErr w:type="spellEnd"/>
      <w:r w:rsidRPr="006E770E">
        <w:rPr>
          <w:sz w:val="24"/>
          <w:szCs w:val="24"/>
        </w:rPr>
        <w:t xml:space="preserve">, </w:t>
      </w:r>
      <w:proofErr w:type="spellStart"/>
      <w:r w:rsidRPr="006E770E">
        <w:rPr>
          <w:sz w:val="24"/>
          <w:szCs w:val="24"/>
        </w:rPr>
        <w:t>Bénédicte</w:t>
      </w:r>
      <w:proofErr w:type="spellEnd"/>
      <w:r w:rsidR="00654933" w:rsidRPr="006E770E">
        <w:rPr>
          <w:sz w:val="24"/>
          <w:szCs w:val="24"/>
        </w:rPr>
        <w:t xml:space="preserve">, </w:t>
      </w:r>
      <w:r w:rsidR="00147240" w:rsidRPr="006E770E">
        <w:rPr>
          <w:sz w:val="24"/>
          <w:szCs w:val="24"/>
        </w:rPr>
        <w:t>“</w:t>
      </w:r>
      <w:r w:rsidR="00654933" w:rsidRPr="006E770E">
        <w:rPr>
          <w:sz w:val="24"/>
          <w:szCs w:val="24"/>
        </w:rPr>
        <w:t>Textual Criticism</w:t>
      </w:r>
      <w:r w:rsidRPr="006E770E">
        <w:rPr>
          <w:sz w:val="24"/>
          <w:szCs w:val="24"/>
        </w:rPr>
        <w:t>.”</w:t>
      </w:r>
      <w:r w:rsidR="00654933" w:rsidRPr="006E770E">
        <w:rPr>
          <w:sz w:val="24"/>
          <w:szCs w:val="24"/>
        </w:rPr>
        <w:t xml:space="preserve"> in </w:t>
      </w:r>
      <w:r w:rsidR="00654933" w:rsidRPr="006E770E">
        <w:rPr>
          <w:i/>
          <w:sz w:val="24"/>
          <w:szCs w:val="24"/>
        </w:rPr>
        <w:t>Oxford Handbook of the Septuagint</w:t>
      </w:r>
      <w:r w:rsidRPr="006E770E">
        <w:rPr>
          <w:sz w:val="24"/>
          <w:szCs w:val="24"/>
        </w:rPr>
        <w:t>. Edited by A. Salvesen &amp; M. Law, Oxford:</w:t>
      </w:r>
      <w:r w:rsidR="00654933" w:rsidRPr="006E770E">
        <w:rPr>
          <w:sz w:val="24"/>
          <w:szCs w:val="24"/>
        </w:rPr>
        <w:t xml:space="preserve"> Oxford University Press, 2015, </w:t>
      </w:r>
      <w:r w:rsidRPr="006E770E">
        <w:rPr>
          <w:sz w:val="24"/>
          <w:szCs w:val="24"/>
        </w:rPr>
        <w:t>forthcoming.</w:t>
      </w:r>
    </w:p>
    <w:p w14:paraId="2B72D518" w14:textId="7D6A0A12" w:rsidR="00654933" w:rsidRPr="006E770E" w:rsidRDefault="00270871" w:rsidP="006E770E">
      <w:pPr>
        <w:spacing w:line="240" w:lineRule="auto"/>
        <w:ind w:left="567" w:hanging="567"/>
        <w:rPr>
          <w:rFonts w:cs="Times New Roman"/>
          <w:sz w:val="24"/>
          <w:szCs w:val="24"/>
          <w:lang w:val="de-DE"/>
        </w:rPr>
      </w:pPr>
      <w:proofErr w:type="spellStart"/>
      <w:r w:rsidRPr="006E770E">
        <w:rPr>
          <w:rFonts w:cs="Times New Roman"/>
          <w:sz w:val="24"/>
          <w:szCs w:val="24"/>
          <w:lang w:val="de-DE"/>
        </w:rPr>
        <w:t>Rahlfs</w:t>
      </w:r>
      <w:proofErr w:type="spellEnd"/>
      <w:r w:rsidRPr="006E770E">
        <w:rPr>
          <w:rFonts w:cs="Times New Roman"/>
          <w:sz w:val="24"/>
          <w:szCs w:val="24"/>
          <w:lang w:val="de-DE"/>
        </w:rPr>
        <w:t xml:space="preserve">, Alfred, </w:t>
      </w:r>
      <w:proofErr w:type="spellStart"/>
      <w:r w:rsidRPr="006E770E">
        <w:rPr>
          <w:rFonts w:cs="Times New Roman"/>
          <w:sz w:val="24"/>
          <w:szCs w:val="24"/>
          <w:lang w:val="de-DE"/>
        </w:rPr>
        <w:t>ed</w:t>
      </w:r>
      <w:proofErr w:type="spellEnd"/>
      <w:r w:rsidRPr="006E770E">
        <w:rPr>
          <w:rFonts w:cs="Times New Roman"/>
          <w:sz w:val="24"/>
          <w:szCs w:val="24"/>
          <w:lang w:val="de-DE"/>
        </w:rPr>
        <w:t>.</w:t>
      </w:r>
      <w:r w:rsidR="00654933" w:rsidRPr="006E770E">
        <w:rPr>
          <w:rFonts w:cs="Times New Roman"/>
          <w:sz w:val="24"/>
          <w:szCs w:val="24"/>
          <w:lang w:val="de-DE"/>
        </w:rPr>
        <w:t xml:space="preserve"> </w:t>
      </w:r>
      <w:r w:rsidR="00654933" w:rsidRPr="006E770E">
        <w:rPr>
          <w:rFonts w:cs="Times New Roman"/>
          <w:i/>
          <w:sz w:val="24"/>
          <w:szCs w:val="24"/>
          <w:lang w:val="de-DE"/>
        </w:rPr>
        <w:t xml:space="preserve">Septuaginta. </w:t>
      </w:r>
      <w:proofErr w:type="spellStart"/>
      <w:r w:rsidR="00654933" w:rsidRPr="006E770E">
        <w:rPr>
          <w:rFonts w:cs="Times New Roman"/>
          <w:i/>
          <w:sz w:val="24"/>
          <w:szCs w:val="24"/>
          <w:lang w:val="de-DE"/>
        </w:rPr>
        <w:t>Id</w:t>
      </w:r>
      <w:proofErr w:type="spellEnd"/>
      <w:r w:rsidR="00654933" w:rsidRPr="006E770E">
        <w:rPr>
          <w:rFonts w:cs="Times New Roman"/>
          <w:i/>
          <w:sz w:val="24"/>
          <w:szCs w:val="24"/>
          <w:lang w:val="de-DE"/>
        </w:rPr>
        <w:t xml:space="preserve"> </w:t>
      </w:r>
      <w:proofErr w:type="spellStart"/>
      <w:r w:rsidR="00654933" w:rsidRPr="006E770E">
        <w:rPr>
          <w:rFonts w:cs="Times New Roman"/>
          <w:i/>
          <w:sz w:val="24"/>
          <w:szCs w:val="24"/>
          <w:lang w:val="de-DE"/>
        </w:rPr>
        <w:t>est</w:t>
      </w:r>
      <w:proofErr w:type="spellEnd"/>
      <w:r w:rsidR="00654933" w:rsidRPr="006E770E">
        <w:rPr>
          <w:rFonts w:cs="Times New Roman"/>
          <w:i/>
          <w:sz w:val="24"/>
          <w:szCs w:val="24"/>
          <w:lang w:val="de-DE"/>
        </w:rPr>
        <w:t xml:space="preserve"> </w:t>
      </w:r>
      <w:proofErr w:type="spellStart"/>
      <w:r w:rsidR="00654933" w:rsidRPr="006E770E">
        <w:rPr>
          <w:rFonts w:cs="Times New Roman"/>
          <w:i/>
          <w:sz w:val="24"/>
          <w:szCs w:val="24"/>
          <w:lang w:val="de-DE"/>
        </w:rPr>
        <w:t>Vetus</w:t>
      </w:r>
      <w:proofErr w:type="spellEnd"/>
      <w:r w:rsidR="00654933" w:rsidRPr="006E770E">
        <w:rPr>
          <w:rFonts w:cs="Times New Roman"/>
          <w:i/>
          <w:sz w:val="24"/>
          <w:szCs w:val="24"/>
          <w:lang w:val="de-DE"/>
        </w:rPr>
        <w:t xml:space="preserve"> </w:t>
      </w:r>
      <w:proofErr w:type="spellStart"/>
      <w:r w:rsidR="00654933" w:rsidRPr="006E770E">
        <w:rPr>
          <w:rFonts w:cs="Times New Roman"/>
          <w:i/>
          <w:sz w:val="24"/>
          <w:szCs w:val="24"/>
          <w:lang w:val="de-DE"/>
        </w:rPr>
        <w:t>Testamentum</w:t>
      </w:r>
      <w:proofErr w:type="spellEnd"/>
      <w:r w:rsidR="00654933" w:rsidRPr="006E770E">
        <w:rPr>
          <w:rFonts w:cs="Times New Roman"/>
          <w:i/>
          <w:sz w:val="24"/>
          <w:szCs w:val="24"/>
          <w:lang w:val="de-DE"/>
        </w:rPr>
        <w:t xml:space="preserve"> </w:t>
      </w:r>
      <w:proofErr w:type="spellStart"/>
      <w:r w:rsidR="00654933" w:rsidRPr="006E770E">
        <w:rPr>
          <w:rFonts w:cs="Times New Roman"/>
          <w:i/>
          <w:sz w:val="24"/>
          <w:szCs w:val="24"/>
          <w:lang w:val="de-DE"/>
        </w:rPr>
        <w:t>Graece</w:t>
      </w:r>
      <w:proofErr w:type="spellEnd"/>
      <w:r w:rsidR="00654933" w:rsidRPr="006E770E">
        <w:rPr>
          <w:rFonts w:cs="Times New Roman"/>
          <w:i/>
          <w:sz w:val="24"/>
          <w:szCs w:val="24"/>
          <w:lang w:val="de-DE"/>
        </w:rPr>
        <w:t xml:space="preserve"> </w:t>
      </w:r>
      <w:proofErr w:type="spellStart"/>
      <w:r w:rsidR="00654933" w:rsidRPr="006E770E">
        <w:rPr>
          <w:rFonts w:cs="Times New Roman"/>
          <w:i/>
          <w:sz w:val="24"/>
          <w:szCs w:val="24"/>
          <w:lang w:val="de-DE"/>
        </w:rPr>
        <w:t>iuxta</w:t>
      </w:r>
      <w:proofErr w:type="spellEnd"/>
      <w:r w:rsidR="00654933" w:rsidRPr="006E770E">
        <w:rPr>
          <w:rFonts w:cs="Times New Roman"/>
          <w:i/>
          <w:sz w:val="24"/>
          <w:szCs w:val="24"/>
          <w:lang w:val="de-DE"/>
        </w:rPr>
        <w:t xml:space="preserve"> LXX </w:t>
      </w:r>
      <w:proofErr w:type="spellStart"/>
      <w:r w:rsidR="00654933" w:rsidRPr="006E770E">
        <w:rPr>
          <w:rFonts w:cs="Times New Roman"/>
          <w:i/>
          <w:sz w:val="24"/>
          <w:szCs w:val="24"/>
          <w:lang w:val="de-DE"/>
        </w:rPr>
        <w:t>Interpretes</w:t>
      </w:r>
      <w:proofErr w:type="spellEnd"/>
      <w:r w:rsidRPr="006E770E">
        <w:rPr>
          <w:rFonts w:cs="Times New Roman"/>
          <w:sz w:val="24"/>
          <w:szCs w:val="24"/>
          <w:lang w:val="de-DE"/>
        </w:rPr>
        <w:t xml:space="preserve">. Stuttgart: </w:t>
      </w:r>
      <w:r w:rsidR="00654933" w:rsidRPr="006E770E">
        <w:rPr>
          <w:rFonts w:cs="Times New Roman"/>
          <w:sz w:val="24"/>
          <w:szCs w:val="24"/>
          <w:lang w:val="de-DE"/>
        </w:rPr>
        <w:t>Deutsche Bibelgesellschaft, 2006.</w:t>
      </w:r>
    </w:p>
    <w:p w14:paraId="6F65D08F" w14:textId="1DC7112B" w:rsidR="00654933" w:rsidRPr="006E770E" w:rsidRDefault="00270871" w:rsidP="006E770E">
      <w:pPr>
        <w:spacing w:line="240" w:lineRule="auto"/>
        <w:ind w:left="567" w:hanging="567"/>
        <w:rPr>
          <w:rFonts w:cs="Times New Roman"/>
          <w:sz w:val="24"/>
          <w:szCs w:val="24"/>
          <w:lang w:val="de-DE"/>
        </w:rPr>
      </w:pPr>
      <w:proofErr w:type="spellStart"/>
      <w:r w:rsidRPr="006E770E">
        <w:rPr>
          <w:rFonts w:cs="Times New Roman"/>
          <w:sz w:val="24"/>
          <w:szCs w:val="24"/>
          <w:lang w:val="de-DE"/>
        </w:rPr>
        <w:t>Scoralick</w:t>
      </w:r>
      <w:proofErr w:type="spellEnd"/>
      <w:r w:rsidRPr="006E770E">
        <w:rPr>
          <w:rFonts w:cs="Times New Roman"/>
          <w:sz w:val="24"/>
          <w:szCs w:val="24"/>
          <w:lang w:val="de-DE"/>
        </w:rPr>
        <w:t>, Ruth.</w:t>
      </w:r>
      <w:r w:rsidR="00654933" w:rsidRPr="006E770E">
        <w:rPr>
          <w:rFonts w:cs="Times New Roman"/>
          <w:sz w:val="24"/>
          <w:szCs w:val="24"/>
          <w:lang w:val="de-DE"/>
        </w:rPr>
        <w:t xml:space="preserve"> </w:t>
      </w:r>
      <w:r w:rsidR="00147240" w:rsidRPr="006E770E">
        <w:rPr>
          <w:rFonts w:cs="Times New Roman"/>
          <w:sz w:val="24"/>
          <w:szCs w:val="24"/>
          <w:lang w:val="de-DE"/>
        </w:rPr>
        <w:t>„</w:t>
      </w:r>
      <w:r w:rsidR="00654933" w:rsidRPr="006E770E">
        <w:rPr>
          <w:rFonts w:cs="Times New Roman"/>
          <w:sz w:val="24"/>
          <w:szCs w:val="24"/>
          <w:lang w:val="de-DE"/>
        </w:rPr>
        <w:t xml:space="preserve">Salomos griechische Gewänder. Beobachtungen zur </w:t>
      </w:r>
      <w:proofErr w:type="spellStart"/>
      <w:r w:rsidR="00654933" w:rsidRPr="006E770E">
        <w:rPr>
          <w:rFonts w:cs="Times New Roman"/>
          <w:sz w:val="24"/>
          <w:szCs w:val="24"/>
          <w:lang w:val="de-DE"/>
        </w:rPr>
        <w:t>Septuagintafassung</w:t>
      </w:r>
      <w:proofErr w:type="spellEnd"/>
      <w:r w:rsidR="00654933" w:rsidRPr="006E770E">
        <w:rPr>
          <w:rFonts w:cs="Times New Roman"/>
          <w:sz w:val="24"/>
          <w:szCs w:val="24"/>
          <w:lang w:val="de-DE"/>
        </w:rPr>
        <w:t xml:space="preserve"> des Sprichwörterbuches</w:t>
      </w:r>
      <w:r w:rsidRPr="006E770E">
        <w:rPr>
          <w:rFonts w:cs="Times New Roman"/>
          <w:sz w:val="24"/>
          <w:szCs w:val="24"/>
          <w:lang w:val="de-DE"/>
        </w:rPr>
        <w:t>.</w:t>
      </w:r>
      <w:r w:rsidR="00147240" w:rsidRPr="006E770E">
        <w:rPr>
          <w:rFonts w:cs="Times New Roman"/>
          <w:sz w:val="24"/>
          <w:szCs w:val="24"/>
          <w:lang w:val="de-DE"/>
        </w:rPr>
        <w:t>“</w:t>
      </w:r>
      <w:r w:rsidRPr="006E770E">
        <w:rPr>
          <w:rFonts w:cs="Times New Roman"/>
          <w:sz w:val="24"/>
          <w:szCs w:val="24"/>
          <w:lang w:val="de-DE"/>
        </w:rPr>
        <w:t xml:space="preserve"> Pages 43-75 </w:t>
      </w:r>
      <w:r w:rsidR="00654933" w:rsidRPr="006E770E">
        <w:rPr>
          <w:rFonts w:cs="Times New Roman"/>
          <w:sz w:val="24"/>
          <w:szCs w:val="24"/>
          <w:lang w:val="de-DE"/>
        </w:rPr>
        <w:t xml:space="preserve">in </w:t>
      </w:r>
      <w:r w:rsidR="00654933" w:rsidRPr="006E770E">
        <w:rPr>
          <w:rFonts w:cs="Times New Roman"/>
          <w:i/>
          <w:sz w:val="24"/>
          <w:szCs w:val="24"/>
          <w:lang w:val="de-DE"/>
        </w:rPr>
        <w:t xml:space="preserve">Rettendes Wissen. Studien zum Fortgang </w:t>
      </w:r>
      <w:proofErr w:type="spellStart"/>
      <w:r w:rsidR="00654933" w:rsidRPr="006E770E">
        <w:rPr>
          <w:rFonts w:cs="Times New Roman"/>
          <w:i/>
          <w:sz w:val="24"/>
          <w:szCs w:val="24"/>
          <w:lang w:val="de-DE"/>
        </w:rPr>
        <w:t>weisheitlichen</w:t>
      </w:r>
      <w:proofErr w:type="spellEnd"/>
      <w:r w:rsidR="00654933" w:rsidRPr="006E770E">
        <w:rPr>
          <w:rFonts w:cs="Times New Roman"/>
          <w:i/>
          <w:sz w:val="24"/>
          <w:szCs w:val="24"/>
          <w:lang w:val="de-DE"/>
        </w:rPr>
        <w:t xml:space="preserve"> Denkens im Frühjudentum und im frühen Christentum</w:t>
      </w:r>
      <w:r w:rsidRPr="006E770E">
        <w:rPr>
          <w:rFonts w:cs="Times New Roman"/>
          <w:sz w:val="24"/>
          <w:szCs w:val="24"/>
          <w:lang w:val="de-DE"/>
        </w:rPr>
        <w:t xml:space="preserve">. </w:t>
      </w:r>
      <w:proofErr w:type="spellStart"/>
      <w:r w:rsidRPr="006E770E">
        <w:rPr>
          <w:rFonts w:cs="Times New Roman"/>
          <w:sz w:val="24"/>
          <w:szCs w:val="24"/>
          <w:lang w:val="de-DE"/>
        </w:rPr>
        <w:t>Edited</w:t>
      </w:r>
      <w:proofErr w:type="spellEnd"/>
      <w:r w:rsidRPr="006E770E">
        <w:rPr>
          <w:rFonts w:cs="Times New Roman"/>
          <w:sz w:val="24"/>
          <w:szCs w:val="24"/>
          <w:lang w:val="de-DE"/>
        </w:rPr>
        <w:t xml:space="preserve"> </w:t>
      </w:r>
      <w:proofErr w:type="spellStart"/>
      <w:r w:rsidRPr="006E770E">
        <w:rPr>
          <w:rFonts w:cs="Times New Roman"/>
          <w:sz w:val="24"/>
          <w:szCs w:val="24"/>
          <w:lang w:val="de-DE"/>
        </w:rPr>
        <w:t>by</w:t>
      </w:r>
      <w:proofErr w:type="spellEnd"/>
      <w:r w:rsidRPr="006E770E">
        <w:rPr>
          <w:rFonts w:cs="Times New Roman"/>
          <w:sz w:val="24"/>
          <w:szCs w:val="24"/>
          <w:lang w:val="de-DE"/>
        </w:rPr>
        <w:t xml:space="preserve"> K. </w:t>
      </w:r>
      <w:proofErr w:type="spellStart"/>
      <w:r w:rsidRPr="006E770E">
        <w:rPr>
          <w:rFonts w:cs="Times New Roman"/>
          <w:sz w:val="24"/>
          <w:szCs w:val="24"/>
          <w:lang w:val="de-DE"/>
        </w:rPr>
        <w:t>Löning</w:t>
      </w:r>
      <w:proofErr w:type="spellEnd"/>
      <w:r w:rsidRPr="006E770E">
        <w:rPr>
          <w:rFonts w:cs="Times New Roman"/>
          <w:sz w:val="24"/>
          <w:szCs w:val="24"/>
          <w:lang w:val="de-DE"/>
        </w:rPr>
        <w:t xml:space="preserve"> &amp; M. </w:t>
      </w:r>
      <w:proofErr w:type="spellStart"/>
      <w:r w:rsidRPr="006E770E">
        <w:rPr>
          <w:rFonts w:cs="Times New Roman"/>
          <w:sz w:val="24"/>
          <w:szCs w:val="24"/>
          <w:lang w:val="de-DE"/>
        </w:rPr>
        <w:t>Faßnacht</w:t>
      </w:r>
      <w:proofErr w:type="spellEnd"/>
      <w:r w:rsidRPr="006E770E">
        <w:rPr>
          <w:rFonts w:cs="Times New Roman"/>
          <w:sz w:val="24"/>
          <w:szCs w:val="24"/>
          <w:lang w:val="de-DE"/>
        </w:rPr>
        <w:t xml:space="preserve">, AOAT 300, Münster: </w:t>
      </w:r>
      <w:proofErr w:type="spellStart"/>
      <w:r w:rsidR="00654933" w:rsidRPr="006E770E">
        <w:rPr>
          <w:rFonts w:cs="Times New Roman"/>
          <w:sz w:val="24"/>
          <w:szCs w:val="24"/>
          <w:lang w:val="de-DE"/>
        </w:rPr>
        <w:t>Ugarit</w:t>
      </w:r>
      <w:proofErr w:type="spellEnd"/>
      <w:r w:rsidR="00654933" w:rsidRPr="006E770E">
        <w:rPr>
          <w:rFonts w:cs="Times New Roman"/>
          <w:sz w:val="24"/>
          <w:szCs w:val="24"/>
          <w:lang w:val="de-DE"/>
        </w:rPr>
        <w:t>-Verlag, 2002</w:t>
      </w:r>
      <w:r w:rsidRPr="006E770E">
        <w:rPr>
          <w:rFonts w:cs="Times New Roman"/>
          <w:sz w:val="24"/>
          <w:szCs w:val="24"/>
          <w:lang w:val="de-DE"/>
        </w:rPr>
        <w:t>.</w:t>
      </w:r>
    </w:p>
    <w:p w14:paraId="2FFEEBCC" w14:textId="75BAE7B0" w:rsidR="00654933" w:rsidRPr="006E770E" w:rsidRDefault="00270871" w:rsidP="006E770E">
      <w:pPr>
        <w:spacing w:line="240" w:lineRule="auto"/>
        <w:ind w:left="567" w:hanging="567"/>
        <w:rPr>
          <w:rFonts w:cs="Times New Roman"/>
          <w:sz w:val="24"/>
          <w:szCs w:val="24"/>
        </w:rPr>
      </w:pPr>
      <w:r w:rsidRPr="006E770E">
        <w:rPr>
          <w:rFonts w:cs="Times New Roman"/>
          <w:sz w:val="24"/>
          <w:szCs w:val="24"/>
        </w:rPr>
        <w:t>Scott, Robert B. Y.</w:t>
      </w:r>
      <w:r w:rsidR="00654933" w:rsidRPr="006E770E">
        <w:rPr>
          <w:rFonts w:cs="Times New Roman"/>
          <w:sz w:val="24"/>
          <w:szCs w:val="24"/>
        </w:rPr>
        <w:t xml:space="preserve"> </w:t>
      </w:r>
      <w:r w:rsidR="00654933" w:rsidRPr="006E770E">
        <w:rPr>
          <w:rFonts w:cs="Times New Roman"/>
          <w:i/>
          <w:sz w:val="24"/>
          <w:szCs w:val="24"/>
        </w:rPr>
        <w:t>Proverbs</w:t>
      </w:r>
      <w:r w:rsidRPr="006E770E">
        <w:rPr>
          <w:rFonts w:cs="Times New Roman"/>
          <w:sz w:val="24"/>
          <w:szCs w:val="24"/>
        </w:rPr>
        <w:t>. AB 18</w:t>
      </w:r>
      <w:r w:rsidR="00654933" w:rsidRPr="006E770E">
        <w:rPr>
          <w:rFonts w:cs="Times New Roman"/>
          <w:sz w:val="24"/>
          <w:szCs w:val="24"/>
        </w:rPr>
        <w:t>, Garden City, N</w:t>
      </w:r>
      <w:r w:rsidRPr="006E770E">
        <w:rPr>
          <w:rFonts w:cs="Times New Roman"/>
          <w:sz w:val="24"/>
          <w:szCs w:val="24"/>
        </w:rPr>
        <w:t>.</w:t>
      </w:r>
      <w:r w:rsidR="00654933" w:rsidRPr="006E770E">
        <w:rPr>
          <w:rFonts w:cs="Times New Roman"/>
          <w:sz w:val="24"/>
          <w:szCs w:val="24"/>
        </w:rPr>
        <w:t>Y</w:t>
      </w:r>
      <w:r w:rsidRPr="006E770E">
        <w:rPr>
          <w:rFonts w:cs="Times New Roman"/>
          <w:sz w:val="24"/>
          <w:szCs w:val="24"/>
        </w:rPr>
        <w:t xml:space="preserve">.: </w:t>
      </w:r>
      <w:r w:rsidR="00654933" w:rsidRPr="006E770E">
        <w:rPr>
          <w:rFonts w:cs="Times New Roman"/>
          <w:sz w:val="24"/>
          <w:szCs w:val="24"/>
        </w:rPr>
        <w:t>Doubleday, 1965.</w:t>
      </w:r>
    </w:p>
    <w:p w14:paraId="61A8AFAC" w14:textId="4E2E7D0B" w:rsidR="00654933" w:rsidRPr="006E770E" w:rsidRDefault="00654933" w:rsidP="006E770E">
      <w:pPr>
        <w:spacing w:line="240" w:lineRule="auto"/>
        <w:ind w:left="567" w:hanging="567"/>
        <w:rPr>
          <w:rFonts w:cs="Times New Roman"/>
          <w:sz w:val="24"/>
          <w:szCs w:val="24"/>
        </w:rPr>
      </w:pPr>
      <w:proofErr w:type="spellStart"/>
      <w:r w:rsidRPr="006E770E">
        <w:rPr>
          <w:sz w:val="24"/>
          <w:szCs w:val="24"/>
          <w:lang w:val="en-US"/>
        </w:rPr>
        <w:t>Soisalon-Soininen</w:t>
      </w:r>
      <w:proofErr w:type="spellEnd"/>
      <w:r w:rsidRPr="006E770E">
        <w:rPr>
          <w:sz w:val="24"/>
          <w:szCs w:val="24"/>
          <w:lang w:val="en-US"/>
        </w:rPr>
        <w:t xml:space="preserve">, </w:t>
      </w:r>
      <w:proofErr w:type="spellStart"/>
      <w:r w:rsidRPr="006E770E">
        <w:rPr>
          <w:sz w:val="24"/>
          <w:szCs w:val="24"/>
          <w:lang w:val="en-US"/>
        </w:rPr>
        <w:t>I</w:t>
      </w:r>
      <w:r w:rsidR="00270871" w:rsidRPr="006E770E">
        <w:rPr>
          <w:sz w:val="24"/>
          <w:szCs w:val="24"/>
          <w:lang w:val="en-US"/>
        </w:rPr>
        <w:t>lmari</w:t>
      </w:r>
      <w:proofErr w:type="spellEnd"/>
      <w:r w:rsidR="00270871" w:rsidRPr="006E770E">
        <w:rPr>
          <w:sz w:val="24"/>
          <w:szCs w:val="24"/>
          <w:lang w:val="en-US"/>
        </w:rPr>
        <w:t>.</w:t>
      </w:r>
      <w:r w:rsidRPr="006E770E">
        <w:rPr>
          <w:sz w:val="24"/>
          <w:szCs w:val="24"/>
          <w:lang w:val="en-US"/>
        </w:rPr>
        <w:t xml:space="preserve"> </w:t>
      </w:r>
      <w:r w:rsidR="00147240" w:rsidRPr="006E770E">
        <w:rPr>
          <w:sz w:val="24"/>
          <w:szCs w:val="24"/>
          <w:lang w:val="en-US"/>
        </w:rPr>
        <w:t>“</w:t>
      </w:r>
      <w:r w:rsidRPr="006E770E">
        <w:rPr>
          <w:sz w:val="24"/>
          <w:szCs w:val="24"/>
          <w:lang w:val="en-US"/>
        </w:rPr>
        <w:t xml:space="preserve">Die </w:t>
      </w:r>
      <w:proofErr w:type="spellStart"/>
      <w:r w:rsidRPr="006E770E">
        <w:rPr>
          <w:sz w:val="24"/>
          <w:szCs w:val="24"/>
          <w:lang w:val="en-US"/>
        </w:rPr>
        <w:t>Auslassung</w:t>
      </w:r>
      <w:proofErr w:type="spellEnd"/>
      <w:r w:rsidRPr="006E770E">
        <w:rPr>
          <w:sz w:val="24"/>
          <w:szCs w:val="24"/>
          <w:lang w:val="en-US"/>
        </w:rPr>
        <w:t xml:space="preserve"> des </w:t>
      </w:r>
      <w:proofErr w:type="spellStart"/>
      <w:r w:rsidRPr="006E770E">
        <w:rPr>
          <w:sz w:val="24"/>
          <w:szCs w:val="24"/>
          <w:lang w:val="en-US"/>
        </w:rPr>
        <w:t>Possessivpronomens</w:t>
      </w:r>
      <w:proofErr w:type="spellEnd"/>
      <w:r w:rsidRPr="006E770E">
        <w:rPr>
          <w:sz w:val="24"/>
          <w:szCs w:val="24"/>
          <w:lang w:val="en-US"/>
        </w:rPr>
        <w:t xml:space="preserve"> </w:t>
      </w:r>
      <w:proofErr w:type="spellStart"/>
      <w:r w:rsidRPr="006E770E">
        <w:rPr>
          <w:sz w:val="24"/>
          <w:szCs w:val="24"/>
          <w:lang w:val="en-US"/>
        </w:rPr>
        <w:t>im</w:t>
      </w:r>
      <w:proofErr w:type="spellEnd"/>
      <w:r w:rsidRPr="006E770E">
        <w:rPr>
          <w:sz w:val="24"/>
          <w:szCs w:val="24"/>
          <w:lang w:val="en-US"/>
        </w:rPr>
        <w:t xml:space="preserve"> </w:t>
      </w:r>
      <w:proofErr w:type="spellStart"/>
      <w:r w:rsidRPr="006E770E">
        <w:rPr>
          <w:sz w:val="24"/>
          <w:szCs w:val="24"/>
          <w:lang w:val="en-US"/>
        </w:rPr>
        <w:t>griechischen</w:t>
      </w:r>
      <w:proofErr w:type="spellEnd"/>
      <w:r w:rsidRPr="006E770E">
        <w:rPr>
          <w:sz w:val="24"/>
          <w:szCs w:val="24"/>
          <w:lang w:val="en-US"/>
        </w:rPr>
        <w:t xml:space="preserve"> Pentateuch</w:t>
      </w:r>
      <w:r w:rsidR="00270871" w:rsidRPr="006E770E">
        <w:rPr>
          <w:sz w:val="24"/>
          <w:szCs w:val="24"/>
          <w:lang w:val="en-US"/>
        </w:rPr>
        <w:t>.</w:t>
      </w:r>
      <w:r w:rsidR="00147240" w:rsidRPr="006E770E">
        <w:rPr>
          <w:sz w:val="24"/>
          <w:szCs w:val="24"/>
          <w:lang w:val="en-US"/>
        </w:rPr>
        <w:t>”</w:t>
      </w:r>
      <w:r w:rsidR="00270871" w:rsidRPr="006E770E">
        <w:rPr>
          <w:sz w:val="24"/>
          <w:szCs w:val="24"/>
          <w:lang w:val="en-US"/>
        </w:rPr>
        <w:t xml:space="preserve"> Pages 86-103</w:t>
      </w:r>
      <w:r w:rsidRPr="006E770E">
        <w:rPr>
          <w:sz w:val="24"/>
          <w:szCs w:val="24"/>
          <w:lang w:val="en-US"/>
        </w:rPr>
        <w:t xml:space="preserve"> in </w:t>
      </w:r>
      <w:proofErr w:type="spellStart"/>
      <w:r w:rsidRPr="006E770E">
        <w:rPr>
          <w:i/>
          <w:sz w:val="24"/>
          <w:szCs w:val="24"/>
          <w:lang w:val="en-US"/>
        </w:rPr>
        <w:t>Studien</w:t>
      </w:r>
      <w:proofErr w:type="spellEnd"/>
      <w:r w:rsidRPr="006E770E">
        <w:rPr>
          <w:i/>
          <w:sz w:val="24"/>
          <w:szCs w:val="24"/>
          <w:lang w:val="en-US"/>
        </w:rPr>
        <w:t xml:space="preserve"> </w:t>
      </w:r>
      <w:proofErr w:type="spellStart"/>
      <w:r w:rsidRPr="006E770E">
        <w:rPr>
          <w:i/>
          <w:sz w:val="24"/>
          <w:szCs w:val="24"/>
          <w:lang w:val="en-US"/>
        </w:rPr>
        <w:t>zur</w:t>
      </w:r>
      <w:proofErr w:type="spellEnd"/>
      <w:r w:rsidRPr="006E770E">
        <w:rPr>
          <w:i/>
          <w:sz w:val="24"/>
          <w:szCs w:val="24"/>
          <w:lang w:val="en-US"/>
        </w:rPr>
        <w:t xml:space="preserve"> </w:t>
      </w:r>
      <w:proofErr w:type="spellStart"/>
      <w:r w:rsidRPr="006E770E">
        <w:rPr>
          <w:i/>
          <w:sz w:val="24"/>
          <w:szCs w:val="24"/>
          <w:lang w:val="en-US"/>
        </w:rPr>
        <w:t>Septuaginta</w:t>
      </w:r>
      <w:proofErr w:type="spellEnd"/>
      <w:r w:rsidRPr="006E770E">
        <w:rPr>
          <w:i/>
          <w:sz w:val="24"/>
          <w:szCs w:val="24"/>
          <w:lang w:val="en-US"/>
        </w:rPr>
        <w:t>-Syntax</w:t>
      </w:r>
      <w:r w:rsidR="00270871" w:rsidRPr="006E770E">
        <w:rPr>
          <w:sz w:val="24"/>
          <w:szCs w:val="24"/>
          <w:lang w:val="en-US"/>
        </w:rPr>
        <w:t xml:space="preserve">. Edited by I. </w:t>
      </w:r>
      <w:proofErr w:type="spellStart"/>
      <w:r w:rsidR="00270871" w:rsidRPr="006E770E">
        <w:rPr>
          <w:sz w:val="24"/>
          <w:szCs w:val="24"/>
          <w:lang w:val="en-US"/>
        </w:rPr>
        <w:t>Soisalon-Soininen</w:t>
      </w:r>
      <w:proofErr w:type="spellEnd"/>
      <w:r w:rsidR="00270871" w:rsidRPr="006E770E">
        <w:rPr>
          <w:sz w:val="24"/>
          <w:szCs w:val="24"/>
          <w:lang w:val="en-US"/>
        </w:rPr>
        <w:t xml:space="preserve">, A. </w:t>
      </w:r>
      <w:proofErr w:type="spellStart"/>
      <w:r w:rsidR="00270871" w:rsidRPr="006E770E">
        <w:rPr>
          <w:sz w:val="24"/>
          <w:szCs w:val="24"/>
          <w:lang w:val="en-US"/>
        </w:rPr>
        <w:t>Aemelaeus</w:t>
      </w:r>
      <w:proofErr w:type="spellEnd"/>
      <w:r w:rsidR="00270871" w:rsidRPr="006E770E">
        <w:rPr>
          <w:sz w:val="24"/>
          <w:szCs w:val="24"/>
          <w:lang w:val="en-US"/>
        </w:rPr>
        <w:t xml:space="preserve"> &amp; R. </w:t>
      </w:r>
      <w:proofErr w:type="spellStart"/>
      <w:r w:rsidR="00270871" w:rsidRPr="006E770E">
        <w:rPr>
          <w:sz w:val="24"/>
          <w:szCs w:val="24"/>
          <w:lang w:val="en-US"/>
        </w:rPr>
        <w:t>Sollamo</w:t>
      </w:r>
      <w:proofErr w:type="spellEnd"/>
      <w:r w:rsidR="00270871" w:rsidRPr="006E770E">
        <w:rPr>
          <w:sz w:val="24"/>
          <w:szCs w:val="24"/>
          <w:lang w:val="en-US"/>
        </w:rPr>
        <w:t xml:space="preserve">, AASF Series B 237, Helsinki: </w:t>
      </w:r>
      <w:proofErr w:type="spellStart"/>
      <w:r w:rsidRPr="006E770E">
        <w:rPr>
          <w:sz w:val="24"/>
          <w:szCs w:val="24"/>
          <w:lang w:val="en-US"/>
        </w:rPr>
        <w:t>Suomalainen</w:t>
      </w:r>
      <w:proofErr w:type="spellEnd"/>
      <w:r w:rsidRPr="006E770E">
        <w:rPr>
          <w:sz w:val="24"/>
          <w:szCs w:val="24"/>
          <w:lang w:val="en-US"/>
        </w:rPr>
        <w:t xml:space="preserve"> </w:t>
      </w:r>
      <w:proofErr w:type="spellStart"/>
      <w:r w:rsidRPr="006E770E">
        <w:rPr>
          <w:sz w:val="24"/>
          <w:szCs w:val="24"/>
          <w:lang w:val="en-US"/>
        </w:rPr>
        <w:t>Tiedeakatemia</w:t>
      </w:r>
      <w:proofErr w:type="spellEnd"/>
      <w:r w:rsidRPr="006E770E">
        <w:rPr>
          <w:sz w:val="24"/>
          <w:szCs w:val="24"/>
          <w:lang w:val="en-US"/>
        </w:rPr>
        <w:t>, 1987</w:t>
      </w:r>
      <w:r w:rsidR="00270871" w:rsidRPr="006E770E">
        <w:rPr>
          <w:sz w:val="24"/>
          <w:szCs w:val="24"/>
          <w:lang w:val="en-US"/>
        </w:rPr>
        <w:t>.</w:t>
      </w:r>
    </w:p>
    <w:p w14:paraId="1F684D07" w14:textId="052AE883" w:rsidR="00654933" w:rsidRPr="006E770E" w:rsidRDefault="00270871" w:rsidP="006E770E">
      <w:pPr>
        <w:spacing w:line="240" w:lineRule="auto"/>
        <w:ind w:left="567" w:hanging="567"/>
        <w:rPr>
          <w:rFonts w:cs="Times New Roman"/>
          <w:sz w:val="24"/>
          <w:szCs w:val="24"/>
        </w:rPr>
      </w:pPr>
      <w:r w:rsidRPr="006E770E">
        <w:rPr>
          <w:rFonts w:cs="Times New Roman"/>
          <w:sz w:val="24"/>
          <w:szCs w:val="24"/>
          <w:lang w:val="en-US"/>
        </w:rPr>
        <w:t>Tov, Emanuel.</w:t>
      </w:r>
      <w:r w:rsidR="00654933" w:rsidRPr="006E770E">
        <w:rPr>
          <w:rFonts w:cs="Times New Roman"/>
          <w:sz w:val="24"/>
          <w:szCs w:val="24"/>
          <w:lang w:val="en-US"/>
        </w:rPr>
        <w:t xml:space="preserve"> </w:t>
      </w:r>
      <w:r w:rsidR="00147240" w:rsidRPr="006E770E">
        <w:rPr>
          <w:rFonts w:cs="Times New Roman"/>
          <w:sz w:val="24"/>
          <w:szCs w:val="24"/>
          <w:lang w:val="en-US"/>
        </w:rPr>
        <w:t>“</w:t>
      </w:r>
      <w:r w:rsidR="00654933" w:rsidRPr="006E770E">
        <w:rPr>
          <w:rFonts w:cs="Times New Roman"/>
          <w:sz w:val="24"/>
          <w:szCs w:val="24"/>
          <w:lang w:val="en-US"/>
        </w:rPr>
        <w:t>A Textual-Exegetical Commentary on Three Chapters in the Septuagint</w:t>
      </w:r>
      <w:r w:rsidRPr="006E770E">
        <w:rPr>
          <w:rFonts w:cs="Times New Roman"/>
          <w:sz w:val="24"/>
          <w:szCs w:val="24"/>
          <w:lang w:val="en-US"/>
        </w:rPr>
        <w:t>.” Pages 275-290</w:t>
      </w:r>
      <w:r w:rsidR="00654933" w:rsidRPr="006E770E">
        <w:rPr>
          <w:rFonts w:cs="Times New Roman"/>
          <w:sz w:val="24"/>
          <w:szCs w:val="24"/>
          <w:lang w:val="en-US"/>
        </w:rPr>
        <w:t xml:space="preserve"> in </w:t>
      </w:r>
      <w:r w:rsidR="00654933" w:rsidRPr="006E770E">
        <w:rPr>
          <w:rFonts w:cs="Times New Roman"/>
          <w:i/>
          <w:sz w:val="24"/>
          <w:szCs w:val="24"/>
        </w:rPr>
        <w:t xml:space="preserve">Scripture in Transition. Essays on Septuagint, Hebrew Bible, and Dead Sea Scrolls in Honour of </w:t>
      </w:r>
      <w:proofErr w:type="spellStart"/>
      <w:r w:rsidR="00654933" w:rsidRPr="006E770E">
        <w:rPr>
          <w:rFonts w:cs="Times New Roman"/>
          <w:i/>
          <w:sz w:val="24"/>
          <w:szCs w:val="24"/>
        </w:rPr>
        <w:t>Raija</w:t>
      </w:r>
      <w:proofErr w:type="spellEnd"/>
      <w:r w:rsidR="00654933" w:rsidRPr="006E770E">
        <w:rPr>
          <w:rFonts w:cs="Times New Roman"/>
          <w:i/>
          <w:sz w:val="24"/>
          <w:szCs w:val="24"/>
        </w:rPr>
        <w:t xml:space="preserve"> </w:t>
      </w:r>
      <w:proofErr w:type="spellStart"/>
      <w:r w:rsidR="00654933" w:rsidRPr="006E770E">
        <w:rPr>
          <w:rFonts w:cs="Times New Roman"/>
          <w:i/>
          <w:sz w:val="24"/>
          <w:szCs w:val="24"/>
        </w:rPr>
        <w:t>Sollamo</w:t>
      </w:r>
      <w:proofErr w:type="spellEnd"/>
      <w:r w:rsidRPr="006E770E">
        <w:rPr>
          <w:rFonts w:cs="Times New Roman"/>
          <w:i/>
          <w:sz w:val="24"/>
          <w:szCs w:val="24"/>
        </w:rPr>
        <w:t xml:space="preserve">. </w:t>
      </w:r>
      <w:r w:rsidRPr="006E770E">
        <w:rPr>
          <w:rFonts w:cs="Times New Roman"/>
          <w:sz w:val="24"/>
          <w:szCs w:val="24"/>
        </w:rPr>
        <w:t xml:space="preserve">Edited by A. </w:t>
      </w:r>
      <w:proofErr w:type="spellStart"/>
      <w:r w:rsidRPr="006E770E">
        <w:rPr>
          <w:rFonts w:cs="Times New Roman"/>
          <w:sz w:val="24"/>
          <w:szCs w:val="24"/>
        </w:rPr>
        <w:t>Voitila</w:t>
      </w:r>
      <w:proofErr w:type="spellEnd"/>
      <w:r w:rsidRPr="006E770E">
        <w:rPr>
          <w:rFonts w:cs="Times New Roman"/>
          <w:sz w:val="24"/>
          <w:szCs w:val="24"/>
        </w:rPr>
        <w:t xml:space="preserve"> &amp; J. </w:t>
      </w:r>
      <w:proofErr w:type="spellStart"/>
      <w:r w:rsidRPr="006E770E">
        <w:rPr>
          <w:rFonts w:cs="Times New Roman"/>
          <w:sz w:val="24"/>
          <w:szCs w:val="24"/>
        </w:rPr>
        <w:t>Jokiranta</w:t>
      </w:r>
      <w:proofErr w:type="spellEnd"/>
      <w:r w:rsidRPr="006E770E">
        <w:rPr>
          <w:rFonts w:cs="Times New Roman"/>
          <w:sz w:val="24"/>
          <w:szCs w:val="24"/>
        </w:rPr>
        <w:t>, SJSJ 126, Leiden:</w:t>
      </w:r>
      <w:r w:rsidR="00654933" w:rsidRPr="006E770E">
        <w:rPr>
          <w:rFonts w:cs="Times New Roman"/>
          <w:sz w:val="24"/>
          <w:szCs w:val="24"/>
        </w:rPr>
        <w:t xml:space="preserve"> Brill, 2008</w:t>
      </w:r>
      <w:r w:rsidRPr="006E770E">
        <w:rPr>
          <w:rFonts w:cs="Times New Roman"/>
          <w:sz w:val="24"/>
          <w:szCs w:val="24"/>
        </w:rPr>
        <w:t>.</w:t>
      </w:r>
    </w:p>
    <w:p w14:paraId="7F5FBC76" w14:textId="18FAFA5F" w:rsidR="00654933" w:rsidRPr="006E770E" w:rsidRDefault="00270871" w:rsidP="006E770E">
      <w:pPr>
        <w:spacing w:line="240" w:lineRule="auto"/>
        <w:ind w:left="567" w:hanging="567"/>
        <w:rPr>
          <w:sz w:val="24"/>
          <w:szCs w:val="24"/>
        </w:rPr>
      </w:pPr>
      <w:r w:rsidRPr="006E770E">
        <w:rPr>
          <w:rFonts w:cs="Times New Roman"/>
          <w:sz w:val="24"/>
          <w:szCs w:val="24"/>
        </w:rPr>
        <w:t>Tov, Emanuel.</w:t>
      </w:r>
      <w:r w:rsidR="00654933" w:rsidRPr="006E770E">
        <w:rPr>
          <w:rFonts w:cs="Times New Roman"/>
          <w:sz w:val="24"/>
          <w:szCs w:val="24"/>
        </w:rPr>
        <w:t xml:space="preserve"> </w:t>
      </w:r>
      <w:r w:rsidR="00147240" w:rsidRPr="006E770E">
        <w:rPr>
          <w:rFonts w:cs="Times New Roman"/>
          <w:sz w:val="24"/>
          <w:szCs w:val="24"/>
        </w:rPr>
        <w:t>“</w:t>
      </w:r>
      <w:proofErr w:type="spellStart"/>
      <w:r w:rsidR="00654933" w:rsidRPr="006E770E">
        <w:rPr>
          <w:rFonts w:cs="Times New Roman"/>
          <w:sz w:val="24"/>
          <w:szCs w:val="24"/>
        </w:rPr>
        <w:t>Recensional</w:t>
      </w:r>
      <w:proofErr w:type="spellEnd"/>
      <w:r w:rsidR="00654933" w:rsidRPr="006E770E">
        <w:rPr>
          <w:rFonts w:cs="Times New Roman"/>
          <w:sz w:val="24"/>
          <w:szCs w:val="24"/>
        </w:rPr>
        <w:t xml:space="preserve"> Differences Between the Masoretic Text and the Septuagint of Proverbs</w:t>
      </w:r>
      <w:r w:rsidRPr="006E770E">
        <w:rPr>
          <w:rFonts w:cs="Times New Roman"/>
          <w:sz w:val="24"/>
          <w:szCs w:val="24"/>
        </w:rPr>
        <w:t>.</w:t>
      </w:r>
      <w:r w:rsidR="00147240" w:rsidRPr="006E770E">
        <w:rPr>
          <w:rFonts w:cs="Times New Roman"/>
          <w:sz w:val="24"/>
          <w:szCs w:val="24"/>
        </w:rPr>
        <w:t>”</w:t>
      </w:r>
      <w:r w:rsidRPr="006E770E">
        <w:rPr>
          <w:rFonts w:cs="Times New Roman"/>
          <w:sz w:val="24"/>
          <w:szCs w:val="24"/>
        </w:rPr>
        <w:t xml:space="preserve"> Pages 419-431</w:t>
      </w:r>
      <w:r w:rsidR="00654933" w:rsidRPr="006E770E">
        <w:rPr>
          <w:rFonts w:cs="Times New Roman"/>
          <w:sz w:val="24"/>
          <w:szCs w:val="24"/>
        </w:rPr>
        <w:t xml:space="preserve"> in </w:t>
      </w:r>
      <w:r w:rsidR="00654933" w:rsidRPr="006E770E">
        <w:rPr>
          <w:rFonts w:cs="Times New Roman"/>
          <w:i/>
          <w:sz w:val="24"/>
          <w:szCs w:val="24"/>
        </w:rPr>
        <w:t>The Greek &amp; Hebrew Bible. Collected Essays on the Septuagint</w:t>
      </w:r>
      <w:r w:rsidRPr="006E770E">
        <w:rPr>
          <w:rFonts w:cs="Times New Roman"/>
          <w:sz w:val="24"/>
          <w:szCs w:val="24"/>
        </w:rPr>
        <w:t>. Edited by E. Tov, Leiden:</w:t>
      </w:r>
      <w:r w:rsidR="00654933" w:rsidRPr="006E770E">
        <w:rPr>
          <w:rFonts w:cs="Times New Roman"/>
          <w:sz w:val="24"/>
          <w:szCs w:val="24"/>
        </w:rPr>
        <w:t xml:space="preserve"> Brill, 1999</w:t>
      </w:r>
      <w:r w:rsidRPr="006E770E">
        <w:rPr>
          <w:rFonts w:cs="Times New Roman"/>
          <w:sz w:val="24"/>
          <w:szCs w:val="24"/>
        </w:rPr>
        <w:t xml:space="preserve"> (= Tov, Emanuel.</w:t>
      </w:r>
      <w:r w:rsidR="00654933" w:rsidRPr="006E770E">
        <w:rPr>
          <w:rFonts w:cs="Times New Roman"/>
          <w:sz w:val="24"/>
          <w:szCs w:val="24"/>
        </w:rPr>
        <w:t xml:space="preserve"> </w:t>
      </w:r>
      <w:r w:rsidR="00147240" w:rsidRPr="006E770E">
        <w:rPr>
          <w:rFonts w:cs="Times New Roman"/>
          <w:sz w:val="24"/>
          <w:szCs w:val="24"/>
        </w:rPr>
        <w:t>“</w:t>
      </w:r>
      <w:proofErr w:type="spellStart"/>
      <w:r w:rsidR="00654933" w:rsidRPr="006E770E">
        <w:rPr>
          <w:rFonts w:cs="Times New Roman"/>
          <w:sz w:val="24"/>
          <w:szCs w:val="24"/>
        </w:rPr>
        <w:t>Recensional</w:t>
      </w:r>
      <w:proofErr w:type="spellEnd"/>
      <w:r w:rsidR="00654933" w:rsidRPr="006E770E">
        <w:rPr>
          <w:rFonts w:cs="Times New Roman"/>
          <w:sz w:val="24"/>
          <w:szCs w:val="24"/>
        </w:rPr>
        <w:t xml:space="preserve"> Differences Between the Masoretic Text and the Septuagint</w:t>
      </w:r>
      <w:r w:rsidR="00654933" w:rsidRPr="006E770E">
        <w:rPr>
          <w:sz w:val="24"/>
          <w:szCs w:val="24"/>
        </w:rPr>
        <w:t xml:space="preserve"> of Proverbs</w:t>
      </w:r>
      <w:r w:rsidRPr="006E770E">
        <w:rPr>
          <w:sz w:val="24"/>
          <w:szCs w:val="24"/>
        </w:rPr>
        <w:t>.</w:t>
      </w:r>
      <w:r w:rsidR="00147240" w:rsidRPr="006E770E">
        <w:rPr>
          <w:sz w:val="24"/>
          <w:szCs w:val="24"/>
        </w:rPr>
        <w:t>”</w:t>
      </w:r>
      <w:r w:rsidRPr="006E770E">
        <w:rPr>
          <w:sz w:val="24"/>
          <w:szCs w:val="24"/>
        </w:rPr>
        <w:t xml:space="preserve"> Pages 43-56 </w:t>
      </w:r>
      <w:r w:rsidR="00654933" w:rsidRPr="006E770E">
        <w:rPr>
          <w:sz w:val="24"/>
          <w:szCs w:val="24"/>
        </w:rPr>
        <w:t xml:space="preserve">in </w:t>
      </w:r>
      <w:r w:rsidR="00654933" w:rsidRPr="006E770E">
        <w:rPr>
          <w:i/>
          <w:iCs/>
          <w:sz w:val="24"/>
          <w:szCs w:val="24"/>
        </w:rPr>
        <w:t xml:space="preserve">Of Scribes and Scrolls. Studies on the Hebrew Bible, </w:t>
      </w:r>
      <w:proofErr w:type="spellStart"/>
      <w:r w:rsidR="00654933" w:rsidRPr="006E770E">
        <w:rPr>
          <w:i/>
          <w:iCs/>
          <w:sz w:val="24"/>
          <w:szCs w:val="24"/>
        </w:rPr>
        <w:t>Intertestamental</w:t>
      </w:r>
      <w:proofErr w:type="spellEnd"/>
      <w:r w:rsidR="00654933" w:rsidRPr="006E770E">
        <w:rPr>
          <w:i/>
          <w:iCs/>
          <w:sz w:val="24"/>
          <w:szCs w:val="24"/>
        </w:rPr>
        <w:t xml:space="preserve"> Judaism, and Christian Origins Presented to John </w:t>
      </w:r>
      <w:proofErr w:type="spellStart"/>
      <w:r w:rsidR="00654933" w:rsidRPr="006E770E">
        <w:rPr>
          <w:i/>
          <w:iCs/>
          <w:sz w:val="24"/>
          <w:szCs w:val="24"/>
        </w:rPr>
        <w:t>Strugnell</w:t>
      </w:r>
      <w:proofErr w:type="spellEnd"/>
      <w:r w:rsidR="00654933" w:rsidRPr="006E770E">
        <w:rPr>
          <w:i/>
          <w:iCs/>
          <w:sz w:val="24"/>
          <w:szCs w:val="24"/>
        </w:rPr>
        <w:t xml:space="preserve"> on the Occasion of His Sixtieth Birthda</w:t>
      </w:r>
      <w:r w:rsidR="004105EA" w:rsidRPr="006E770E">
        <w:rPr>
          <w:i/>
          <w:iCs/>
          <w:sz w:val="24"/>
          <w:szCs w:val="24"/>
        </w:rPr>
        <w:t xml:space="preserve">y. </w:t>
      </w:r>
      <w:r w:rsidR="004105EA" w:rsidRPr="006E770E">
        <w:rPr>
          <w:iCs/>
          <w:sz w:val="24"/>
          <w:szCs w:val="24"/>
        </w:rPr>
        <w:t xml:space="preserve">Edited by </w:t>
      </w:r>
      <w:r w:rsidR="004105EA" w:rsidRPr="006E770E">
        <w:rPr>
          <w:sz w:val="24"/>
          <w:szCs w:val="24"/>
        </w:rPr>
        <w:t xml:space="preserve">H. W. </w:t>
      </w:r>
      <w:proofErr w:type="spellStart"/>
      <w:r w:rsidR="004105EA" w:rsidRPr="006E770E">
        <w:rPr>
          <w:sz w:val="24"/>
          <w:szCs w:val="24"/>
        </w:rPr>
        <w:t>Attridge</w:t>
      </w:r>
      <w:proofErr w:type="spellEnd"/>
      <w:r w:rsidR="004105EA" w:rsidRPr="006E770E">
        <w:rPr>
          <w:sz w:val="24"/>
          <w:szCs w:val="24"/>
        </w:rPr>
        <w:t xml:space="preserve">, J. J. Collins &amp; T. H. Tobin, </w:t>
      </w:r>
      <w:r w:rsidR="004105EA" w:rsidRPr="006E770E">
        <w:rPr>
          <w:iCs/>
          <w:sz w:val="24"/>
          <w:szCs w:val="24"/>
        </w:rPr>
        <w:t xml:space="preserve">CTSRR 5, </w:t>
      </w:r>
      <w:r w:rsidR="004105EA" w:rsidRPr="006E770E">
        <w:rPr>
          <w:sz w:val="24"/>
          <w:szCs w:val="24"/>
        </w:rPr>
        <w:t>Lanham, Md.:</w:t>
      </w:r>
      <w:r w:rsidR="00654933" w:rsidRPr="006E770E">
        <w:rPr>
          <w:sz w:val="24"/>
          <w:szCs w:val="24"/>
        </w:rPr>
        <w:t xml:space="preserve"> University Press of America, 1990</w:t>
      </w:r>
      <w:r w:rsidR="004105EA" w:rsidRPr="006E770E">
        <w:rPr>
          <w:sz w:val="24"/>
          <w:szCs w:val="24"/>
        </w:rPr>
        <w:t>).</w:t>
      </w:r>
    </w:p>
    <w:p w14:paraId="16CE008B" w14:textId="536DE1ED" w:rsidR="00654933" w:rsidRPr="006E770E" w:rsidRDefault="004105EA" w:rsidP="006E770E">
      <w:pPr>
        <w:spacing w:line="240" w:lineRule="auto"/>
        <w:ind w:left="567" w:hanging="567"/>
        <w:rPr>
          <w:sz w:val="24"/>
          <w:szCs w:val="24"/>
        </w:rPr>
      </w:pPr>
      <w:r w:rsidRPr="006E770E">
        <w:rPr>
          <w:sz w:val="24"/>
          <w:szCs w:val="24"/>
        </w:rPr>
        <w:t>Tov, Emanuel.</w:t>
      </w:r>
      <w:r w:rsidR="00654933" w:rsidRPr="006E770E">
        <w:rPr>
          <w:sz w:val="24"/>
          <w:szCs w:val="24"/>
        </w:rPr>
        <w:t xml:space="preserve"> </w:t>
      </w:r>
      <w:r w:rsidR="00654933" w:rsidRPr="006E770E">
        <w:rPr>
          <w:i/>
          <w:sz w:val="24"/>
          <w:szCs w:val="24"/>
        </w:rPr>
        <w:t>Textual Criticism of the Hebrew Bible</w:t>
      </w:r>
      <w:r w:rsidRPr="006E770E">
        <w:rPr>
          <w:sz w:val="24"/>
          <w:szCs w:val="24"/>
        </w:rPr>
        <w:t>.</w:t>
      </w:r>
      <w:r w:rsidR="00654933" w:rsidRPr="006E770E">
        <w:rPr>
          <w:sz w:val="24"/>
          <w:szCs w:val="24"/>
        </w:rPr>
        <w:t xml:space="preserve"> </w:t>
      </w:r>
      <w:r w:rsidRPr="006E770E">
        <w:rPr>
          <w:sz w:val="24"/>
          <w:szCs w:val="24"/>
        </w:rPr>
        <w:t>2</w:t>
      </w:r>
      <w:r w:rsidRPr="006E770E">
        <w:rPr>
          <w:sz w:val="24"/>
          <w:szCs w:val="24"/>
          <w:vertAlign w:val="superscript"/>
        </w:rPr>
        <w:t>nd</w:t>
      </w:r>
      <w:r w:rsidRPr="006E770E">
        <w:rPr>
          <w:sz w:val="24"/>
          <w:szCs w:val="24"/>
        </w:rPr>
        <w:t xml:space="preserve"> ed., </w:t>
      </w:r>
      <w:r w:rsidR="00654933" w:rsidRPr="006E770E">
        <w:rPr>
          <w:sz w:val="24"/>
          <w:szCs w:val="24"/>
        </w:rPr>
        <w:t>Minneap</w:t>
      </w:r>
      <w:r w:rsidRPr="006E770E">
        <w:rPr>
          <w:sz w:val="24"/>
          <w:szCs w:val="24"/>
        </w:rPr>
        <w:t xml:space="preserve">olis, Minn.: Fortress Press; </w:t>
      </w:r>
      <w:proofErr w:type="spellStart"/>
      <w:r w:rsidRPr="006E770E">
        <w:rPr>
          <w:sz w:val="24"/>
          <w:szCs w:val="24"/>
        </w:rPr>
        <w:t>Assen</w:t>
      </w:r>
      <w:proofErr w:type="spellEnd"/>
      <w:r w:rsidRPr="006E770E">
        <w:rPr>
          <w:sz w:val="24"/>
          <w:szCs w:val="24"/>
        </w:rPr>
        <w:t>:</w:t>
      </w:r>
      <w:r w:rsidR="00654933" w:rsidRPr="006E770E">
        <w:rPr>
          <w:sz w:val="24"/>
          <w:szCs w:val="24"/>
        </w:rPr>
        <w:t xml:space="preserve"> Royal Van </w:t>
      </w:r>
      <w:proofErr w:type="spellStart"/>
      <w:r w:rsidR="00654933" w:rsidRPr="006E770E">
        <w:rPr>
          <w:sz w:val="24"/>
          <w:szCs w:val="24"/>
        </w:rPr>
        <w:t>Gorcum</w:t>
      </w:r>
      <w:proofErr w:type="spellEnd"/>
      <w:r w:rsidR="00654933" w:rsidRPr="006E770E">
        <w:rPr>
          <w:sz w:val="24"/>
          <w:szCs w:val="24"/>
        </w:rPr>
        <w:t>, 1992</w:t>
      </w:r>
      <w:r w:rsidRPr="006E770E">
        <w:rPr>
          <w:sz w:val="24"/>
          <w:szCs w:val="24"/>
        </w:rPr>
        <w:t>.</w:t>
      </w:r>
    </w:p>
    <w:p w14:paraId="77F789C4" w14:textId="3676EBEB" w:rsidR="00654933" w:rsidRPr="006E770E" w:rsidRDefault="004105EA" w:rsidP="006E770E">
      <w:pPr>
        <w:spacing w:line="240" w:lineRule="auto"/>
        <w:ind w:left="567" w:hanging="567"/>
        <w:rPr>
          <w:rFonts w:asciiTheme="majorBidi" w:hAnsiTheme="majorBidi" w:cstheme="majorBidi"/>
          <w:sz w:val="24"/>
          <w:szCs w:val="24"/>
        </w:rPr>
      </w:pPr>
      <w:r w:rsidRPr="006E770E">
        <w:rPr>
          <w:sz w:val="24"/>
          <w:szCs w:val="24"/>
          <w:lang w:val="fr-BE"/>
        </w:rPr>
        <w:t xml:space="preserve">Tov, Emanuel </w:t>
      </w:r>
      <w:r w:rsidR="00654933" w:rsidRPr="006E770E">
        <w:rPr>
          <w:i/>
          <w:sz w:val="24"/>
          <w:szCs w:val="24"/>
          <w:lang w:val="fr-BE"/>
        </w:rPr>
        <w:t>et al.</w:t>
      </w:r>
      <w:r w:rsidRPr="006E770E">
        <w:rPr>
          <w:i/>
          <w:sz w:val="24"/>
          <w:szCs w:val="24"/>
          <w:lang w:val="fr-BE"/>
        </w:rPr>
        <w:t xml:space="preserve">, </w:t>
      </w:r>
      <w:r w:rsidRPr="006E770E">
        <w:rPr>
          <w:sz w:val="24"/>
          <w:szCs w:val="24"/>
          <w:lang w:val="fr-BE"/>
        </w:rPr>
        <w:t>eds.</w:t>
      </w:r>
      <w:r w:rsidR="00654933" w:rsidRPr="006E770E">
        <w:rPr>
          <w:sz w:val="24"/>
          <w:szCs w:val="24"/>
          <w:lang w:val="fr-BE"/>
        </w:rPr>
        <w:t xml:space="preserve"> </w:t>
      </w:r>
      <w:r w:rsidR="00654933" w:rsidRPr="006E770E">
        <w:rPr>
          <w:i/>
          <w:sz w:val="24"/>
          <w:szCs w:val="24"/>
          <w:lang w:val="fr-BE"/>
        </w:rPr>
        <w:t xml:space="preserve">Qumran Cave 4, XI. </w:t>
      </w:r>
      <w:r w:rsidR="00654933" w:rsidRPr="006E770E">
        <w:rPr>
          <w:i/>
          <w:iCs/>
          <w:sz w:val="24"/>
          <w:szCs w:val="24"/>
        </w:rPr>
        <w:t>Psalms to Chronicles</w:t>
      </w:r>
      <w:r w:rsidRPr="006E770E">
        <w:rPr>
          <w:iCs/>
          <w:sz w:val="24"/>
          <w:szCs w:val="24"/>
        </w:rPr>
        <w:t>. DJD 16, Oxford:</w:t>
      </w:r>
      <w:r w:rsidR="00654933" w:rsidRPr="006E770E">
        <w:rPr>
          <w:iCs/>
          <w:sz w:val="24"/>
          <w:szCs w:val="24"/>
        </w:rPr>
        <w:t xml:space="preserve"> Clarendon Press, 2000.</w:t>
      </w:r>
    </w:p>
    <w:p w14:paraId="6E6D2A06" w14:textId="4129430E" w:rsidR="00654933" w:rsidRPr="006E770E" w:rsidRDefault="004105EA" w:rsidP="006E770E">
      <w:pPr>
        <w:spacing w:line="240" w:lineRule="auto"/>
        <w:ind w:left="567" w:hanging="567"/>
        <w:rPr>
          <w:rFonts w:asciiTheme="majorBidi" w:hAnsiTheme="majorBidi" w:cstheme="majorBidi"/>
          <w:sz w:val="24"/>
          <w:szCs w:val="24"/>
        </w:rPr>
      </w:pPr>
      <w:r w:rsidRPr="006E770E">
        <w:rPr>
          <w:rFonts w:asciiTheme="majorBidi" w:hAnsiTheme="majorBidi" w:cstheme="majorBidi"/>
          <w:sz w:val="24"/>
          <w:szCs w:val="24"/>
        </w:rPr>
        <w:t>Toy, Crawford H.</w:t>
      </w:r>
      <w:r w:rsidR="00654933" w:rsidRPr="006E770E">
        <w:rPr>
          <w:rFonts w:asciiTheme="majorBidi" w:hAnsiTheme="majorBidi" w:cstheme="majorBidi"/>
          <w:sz w:val="24"/>
          <w:szCs w:val="24"/>
        </w:rPr>
        <w:t xml:space="preserve"> </w:t>
      </w:r>
      <w:r w:rsidR="00654933" w:rsidRPr="006E770E">
        <w:rPr>
          <w:rFonts w:asciiTheme="majorBidi" w:hAnsiTheme="majorBidi" w:cstheme="majorBidi"/>
          <w:i/>
          <w:sz w:val="24"/>
          <w:szCs w:val="24"/>
        </w:rPr>
        <w:t>A Critical and Exegetical Commentary on the Book of Proverbs</w:t>
      </w:r>
      <w:r w:rsidRPr="006E770E">
        <w:rPr>
          <w:rFonts w:asciiTheme="majorBidi" w:hAnsiTheme="majorBidi" w:cstheme="majorBidi"/>
          <w:i/>
          <w:sz w:val="24"/>
          <w:szCs w:val="24"/>
        </w:rPr>
        <w:t xml:space="preserve">. </w:t>
      </w:r>
      <w:r w:rsidRPr="006E770E">
        <w:rPr>
          <w:rFonts w:asciiTheme="majorBidi" w:hAnsiTheme="majorBidi" w:cstheme="majorBidi"/>
          <w:sz w:val="24"/>
          <w:szCs w:val="24"/>
        </w:rPr>
        <w:t>ICC</w:t>
      </w:r>
      <w:r w:rsidR="00654933" w:rsidRPr="006E770E">
        <w:rPr>
          <w:rFonts w:asciiTheme="majorBidi" w:hAnsiTheme="majorBidi" w:cstheme="majorBidi"/>
          <w:sz w:val="24"/>
          <w:szCs w:val="24"/>
        </w:rPr>
        <w:t xml:space="preserve">, Edinburgh, T </w:t>
      </w:r>
      <w:r w:rsidRPr="006E770E">
        <w:rPr>
          <w:rFonts w:asciiTheme="majorBidi" w:hAnsiTheme="majorBidi" w:cstheme="majorBidi"/>
          <w:sz w:val="24"/>
          <w:szCs w:val="24"/>
        </w:rPr>
        <w:t xml:space="preserve">&amp; T Clark, 1899. </w:t>
      </w:r>
      <w:proofErr w:type="spellStart"/>
      <w:r w:rsidRPr="006E770E">
        <w:rPr>
          <w:rFonts w:asciiTheme="majorBidi" w:hAnsiTheme="majorBidi" w:cstheme="majorBidi"/>
          <w:sz w:val="24"/>
          <w:szCs w:val="24"/>
        </w:rPr>
        <w:t>Repr</w:t>
      </w:r>
      <w:proofErr w:type="spellEnd"/>
      <w:r w:rsidRPr="006E770E">
        <w:rPr>
          <w:rFonts w:asciiTheme="majorBidi" w:hAnsiTheme="majorBidi" w:cstheme="majorBidi"/>
          <w:sz w:val="24"/>
          <w:szCs w:val="24"/>
        </w:rPr>
        <w:t>. 1959</w:t>
      </w:r>
      <w:r w:rsidR="00654933" w:rsidRPr="006E770E">
        <w:rPr>
          <w:rFonts w:asciiTheme="majorBidi" w:hAnsiTheme="majorBidi" w:cstheme="majorBidi"/>
          <w:sz w:val="24"/>
          <w:szCs w:val="24"/>
        </w:rPr>
        <w:t>.</w:t>
      </w:r>
    </w:p>
    <w:p w14:paraId="6CF211E7" w14:textId="491CA574" w:rsidR="00654933" w:rsidRPr="006E770E" w:rsidRDefault="004105EA" w:rsidP="006E770E">
      <w:pPr>
        <w:pStyle w:val="FootnoteText"/>
        <w:spacing w:line="240" w:lineRule="auto"/>
        <w:ind w:left="567" w:hanging="567"/>
        <w:rPr>
          <w:rFonts w:cs="Times New Roman"/>
        </w:rPr>
      </w:pPr>
      <w:r w:rsidRPr="006E770E">
        <w:rPr>
          <w:rFonts w:cs="Times New Roman"/>
        </w:rPr>
        <w:t xml:space="preserve">van der </w:t>
      </w:r>
      <w:proofErr w:type="spellStart"/>
      <w:r w:rsidRPr="006E770E">
        <w:rPr>
          <w:rFonts w:cs="Times New Roman"/>
        </w:rPr>
        <w:t>Louw</w:t>
      </w:r>
      <w:proofErr w:type="spellEnd"/>
      <w:r w:rsidRPr="006E770E">
        <w:rPr>
          <w:rFonts w:cs="Times New Roman"/>
        </w:rPr>
        <w:t>, Theo A. W. “</w:t>
      </w:r>
      <w:r w:rsidR="00654933" w:rsidRPr="006E770E">
        <w:rPr>
          <w:rFonts w:cs="Times New Roman"/>
        </w:rPr>
        <w:t>Transformations in the Septuagint. Towards an Interaction of Septuagint Studies and Translation Studies</w:t>
      </w:r>
      <w:r w:rsidRPr="006E770E">
        <w:rPr>
          <w:rFonts w:cs="Times New Roman"/>
        </w:rPr>
        <w:t>.” Ph.D. diss.,</w:t>
      </w:r>
      <w:r w:rsidR="00654933" w:rsidRPr="006E770E">
        <w:rPr>
          <w:rFonts w:cs="Times New Roman"/>
        </w:rPr>
        <w:t xml:space="preserve"> Leiden, 2006 (=</w:t>
      </w:r>
      <w:r w:rsidRPr="006E770E">
        <w:rPr>
          <w:rFonts w:cs="Times New Roman"/>
          <w:lang w:val="en-US"/>
        </w:rPr>
        <w:t xml:space="preserve"> van der </w:t>
      </w:r>
      <w:proofErr w:type="spellStart"/>
      <w:r w:rsidRPr="006E770E">
        <w:rPr>
          <w:rFonts w:cs="Times New Roman"/>
          <w:lang w:val="en-US"/>
        </w:rPr>
        <w:t>Louw</w:t>
      </w:r>
      <w:proofErr w:type="spellEnd"/>
      <w:r w:rsidRPr="006E770E">
        <w:rPr>
          <w:rFonts w:cs="Times New Roman"/>
          <w:lang w:val="en-US"/>
        </w:rPr>
        <w:t>, Theo</w:t>
      </w:r>
      <w:r w:rsidR="00654933" w:rsidRPr="006E770E">
        <w:rPr>
          <w:rFonts w:cs="Times New Roman"/>
          <w:lang w:val="en-US"/>
        </w:rPr>
        <w:t xml:space="preserve"> A.W.</w:t>
      </w:r>
      <w:r w:rsidRPr="006E770E">
        <w:rPr>
          <w:rFonts w:cs="Times New Roman"/>
          <w:lang w:val="en-US"/>
        </w:rPr>
        <w:t xml:space="preserve"> </w:t>
      </w:r>
      <w:r w:rsidR="00654933" w:rsidRPr="006E770E">
        <w:rPr>
          <w:rFonts w:cs="Times New Roman"/>
          <w:i/>
          <w:iCs/>
          <w:lang w:val="en-US"/>
        </w:rPr>
        <w:t>Transformations in the Septuagint. Towards an Interaction of Septuagint Studies and Translation Studies</w:t>
      </w:r>
      <w:r w:rsidRPr="006E770E">
        <w:rPr>
          <w:rFonts w:cs="Times New Roman"/>
          <w:lang w:val="en-US"/>
        </w:rPr>
        <w:t>. CBET 47, Leuven – Paris – Dudley, Mass.:</w:t>
      </w:r>
      <w:r w:rsidR="00654933" w:rsidRPr="006E770E">
        <w:rPr>
          <w:rFonts w:cs="Times New Roman"/>
          <w:lang w:val="en-US"/>
        </w:rPr>
        <w:t xml:space="preserve"> </w:t>
      </w:r>
      <w:proofErr w:type="spellStart"/>
      <w:r w:rsidR="00654933" w:rsidRPr="006E770E">
        <w:rPr>
          <w:rFonts w:cs="Times New Roman"/>
          <w:lang w:val="en-US"/>
        </w:rPr>
        <w:t>Peeters</w:t>
      </w:r>
      <w:proofErr w:type="spellEnd"/>
      <w:r w:rsidR="00654933" w:rsidRPr="006E770E">
        <w:rPr>
          <w:rFonts w:cs="Times New Roman"/>
          <w:lang w:val="en-US"/>
        </w:rPr>
        <w:t>, 2007</w:t>
      </w:r>
      <w:r w:rsidR="00654933" w:rsidRPr="006E770E">
        <w:rPr>
          <w:rFonts w:cs="Times New Roman"/>
        </w:rPr>
        <w:t>).</w:t>
      </w:r>
    </w:p>
    <w:p w14:paraId="6A0865A0" w14:textId="49097B44" w:rsidR="00654933" w:rsidRPr="006E770E" w:rsidRDefault="004105EA" w:rsidP="006E770E">
      <w:pPr>
        <w:spacing w:line="240" w:lineRule="auto"/>
        <w:ind w:left="567" w:hanging="567"/>
        <w:rPr>
          <w:rFonts w:asciiTheme="majorBidi" w:hAnsiTheme="majorBidi" w:cstheme="majorBidi"/>
          <w:sz w:val="24"/>
          <w:szCs w:val="24"/>
        </w:rPr>
      </w:pPr>
      <w:proofErr w:type="spellStart"/>
      <w:r w:rsidRPr="006E770E">
        <w:rPr>
          <w:rFonts w:asciiTheme="majorBidi" w:hAnsiTheme="majorBidi" w:cstheme="majorBidi"/>
          <w:sz w:val="24"/>
          <w:szCs w:val="24"/>
        </w:rPr>
        <w:t>Waltke</w:t>
      </w:r>
      <w:proofErr w:type="spellEnd"/>
      <w:r w:rsidRPr="006E770E">
        <w:rPr>
          <w:rFonts w:asciiTheme="majorBidi" w:hAnsiTheme="majorBidi" w:cstheme="majorBidi"/>
          <w:sz w:val="24"/>
          <w:szCs w:val="24"/>
        </w:rPr>
        <w:t>, Bruce K.</w:t>
      </w:r>
      <w:r w:rsidR="00654933" w:rsidRPr="006E770E">
        <w:rPr>
          <w:rFonts w:asciiTheme="majorBidi" w:hAnsiTheme="majorBidi" w:cstheme="majorBidi"/>
          <w:sz w:val="24"/>
          <w:szCs w:val="24"/>
        </w:rPr>
        <w:t xml:space="preserve"> </w:t>
      </w:r>
      <w:r w:rsidR="00654933" w:rsidRPr="006E770E">
        <w:rPr>
          <w:rFonts w:asciiTheme="majorBidi" w:hAnsiTheme="majorBidi" w:cstheme="majorBidi"/>
          <w:i/>
          <w:sz w:val="24"/>
          <w:szCs w:val="24"/>
        </w:rPr>
        <w:t>The Book of Proverbs. Chapters 15-31</w:t>
      </w:r>
      <w:r w:rsidRPr="006E770E">
        <w:rPr>
          <w:rFonts w:asciiTheme="majorBidi" w:hAnsiTheme="majorBidi" w:cstheme="majorBidi"/>
          <w:i/>
          <w:sz w:val="24"/>
          <w:szCs w:val="24"/>
        </w:rPr>
        <w:t xml:space="preserve">. </w:t>
      </w:r>
      <w:r w:rsidRPr="006E770E">
        <w:rPr>
          <w:rFonts w:asciiTheme="majorBidi" w:hAnsiTheme="majorBidi" w:cstheme="majorBidi"/>
          <w:sz w:val="24"/>
          <w:szCs w:val="24"/>
        </w:rPr>
        <w:t>NICOT, Grand Rapids, Mich.</w:t>
      </w:r>
      <w:r w:rsidR="00496D0C" w:rsidRPr="006E770E">
        <w:rPr>
          <w:rFonts w:asciiTheme="majorBidi" w:hAnsiTheme="majorBidi" w:cstheme="majorBidi"/>
          <w:sz w:val="24"/>
          <w:szCs w:val="24"/>
        </w:rPr>
        <w:t xml:space="preserve"> </w:t>
      </w:r>
      <w:r w:rsidR="00496D0C" w:rsidRPr="006E770E">
        <w:rPr>
          <w:rFonts w:cs="Times New Roman"/>
          <w:sz w:val="24"/>
          <w:szCs w:val="24"/>
          <w:lang w:val="en-US"/>
        </w:rPr>
        <w:t>—</w:t>
      </w:r>
      <w:r w:rsidRPr="006E770E">
        <w:rPr>
          <w:rFonts w:asciiTheme="majorBidi" w:hAnsiTheme="majorBidi" w:cstheme="majorBidi"/>
          <w:sz w:val="24"/>
          <w:szCs w:val="24"/>
        </w:rPr>
        <w:t xml:space="preserve"> Cambridge: </w:t>
      </w:r>
      <w:r w:rsidR="00654933" w:rsidRPr="006E770E">
        <w:rPr>
          <w:rFonts w:asciiTheme="majorBidi" w:hAnsiTheme="majorBidi" w:cstheme="majorBidi"/>
          <w:sz w:val="24"/>
          <w:szCs w:val="24"/>
        </w:rPr>
        <w:t>Eerdmans Publishing Company, 2005.</w:t>
      </w:r>
    </w:p>
    <w:p w14:paraId="7C1F53FF" w14:textId="1B00EF94" w:rsidR="006B1230" w:rsidRPr="00165958" w:rsidRDefault="006B1230" w:rsidP="006E770E">
      <w:pPr>
        <w:spacing w:line="240" w:lineRule="auto"/>
        <w:ind w:left="567" w:hanging="567"/>
        <w:rPr>
          <w:rFonts w:asciiTheme="majorBidi" w:hAnsiTheme="majorBidi" w:cstheme="majorBidi"/>
          <w:sz w:val="26"/>
          <w:szCs w:val="26"/>
        </w:rPr>
      </w:pPr>
    </w:p>
    <w:p w14:paraId="0DF3CE52" w14:textId="6900E401" w:rsidR="006B1230" w:rsidRPr="00165958" w:rsidRDefault="006B1230" w:rsidP="006E770E">
      <w:pPr>
        <w:spacing w:line="240" w:lineRule="auto"/>
        <w:ind w:left="567" w:hanging="567"/>
        <w:rPr>
          <w:rFonts w:asciiTheme="majorBidi" w:hAnsiTheme="majorBidi" w:cstheme="majorBidi"/>
          <w:sz w:val="26"/>
          <w:szCs w:val="26"/>
        </w:rPr>
      </w:pPr>
    </w:p>
    <w:p w14:paraId="710ABD10" w14:textId="7F3991B6" w:rsidR="00677191" w:rsidRPr="00165958" w:rsidRDefault="00677191" w:rsidP="006E770E">
      <w:pPr>
        <w:spacing w:line="240" w:lineRule="auto"/>
        <w:ind w:hanging="567"/>
        <w:rPr>
          <w:rFonts w:asciiTheme="majorBidi" w:hAnsiTheme="majorBidi" w:cstheme="majorBidi"/>
          <w:sz w:val="26"/>
          <w:szCs w:val="26"/>
        </w:rPr>
      </w:pPr>
    </w:p>
    <w:p w14:paraId="749DA5A2" w14:textId="77777777" w:rsidR="00677191" w:rsidRPr="00165958" w:rsidRDefault="00677191" w:rsidP="006E770E">
      <w:pPr>
        <w:spacing w:line="240" w:lineRule="auto"/>
        <w:ind w:hanging="567"/>
        <w:rPr>
          <w:rFonts w:asciiTheme="majorBidi" w:hAnsiTheme="majorBidi" w:cstheme="majorBidi"/>
          <w:sz w:val="26"/>
          <w:szCs w:val="26"/>
        </w:rPr>
      </w:pPr>
    </w:p>
    <w:sectPr w:rsidR="00677191" w:rsidRPr="00165958" w:rsidSect="006E770E">
      <w:type w:val="continuous"/>
      <w:pgSz w:w="11900" w:h="16840"/>
      <w:pgMar w:top="1440" w:right="1797" w:bottom="1440" w:left="1797" w:header="720" w:footer="720" w:gutter="0"/>
      <w:pgNumType w:start="1"/>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251CEE" w15:done="0"/>
  <w15:commentEx w15:paraId="3D464D1A" w15:done="0"/>
  <w15:commentEx w15:paraId="5F246C78" w15:paraIdParent="3D464D1A" w15:done="0"/>
  <w15:commentEx w15:paraId="166324A5" w15:paraIdParent="3D464D1A" w15:done="0"/>
  <w15:commentEx w15:paraId="6BB5CE53" w15:done="0"/>
  <w15:commentEx w15:paraId="2AF4CBD5" w15:done="0"/>
  <w15:commentEx w15:paraId="4FA7470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3C624" w14:textId="77777777" w:rsidR="006E770E" w:rsidRDefault="006E770E" w:rsidP="00B57651">
      <w:r>
        <w:separator/>
      </w:r>
    </w:p>
  </w:endnote>
  <w:endnote w:type="continuationSeparator" w:id="0">
    <w:p w14:paraId="7B2D9A5D" w14:textId="77777777" w:rsidR="006E770E" w:rsidRDefault="006E770E" w:rsidP="00B5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wgrkl">
    <w:panose1 w:val="00000000000000000000"/>
    <w:charset w:val="00"/>
    <w:family w:val="auto"/>
    <w:pitch w:val="variable"/>
    <w:sig w:usb0="80000027" w:usb1="0000000A" w:usb2="00000000" w:usb3="00000000" w:csb0="00000111" w:csb1="00000000"/>
  </w:font>
  <w:font w:name="Times New Roman (Theme Headings">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158E0" w14:textId="77777777" w:rsidR="006E770E" w:rsidRDefault="006E770E" w:rsidP="00B57651">
      <w:r>
        <w:separator/>
      </w:r>
    </w:p>
  </w:footnote>
  <w:footnote w:type="continuationSeparator" w:id="0">
    <w:p w14:paraId="14EFC225" w14:textId="77777777" w:rsidR="006E770E" w:rsidRDefault="006E770E" w:rsidP="00B57651">
      <w:r>
        <w:continuationSeparator/>
      </w:r>
    </w:p>
  </w:footnote>
  <w:footnote w:id="1">
    <w:p w14:paraId="7246BB6B" w14:textId="20E8EA74" w:rsidR="006E770E" w:rsidRPr="00515A64" w:rsidRDefault="006E770E" w:rsidP="002D4943">
      <w:pPr>
        <w:pStyle w:val="FootnoteText"/>
      </w:pPr>
      <w:r w:rsidRPr="00515A64">
        <w:rPr>
          <w:rStyle w:val="FootnoteReference"/>
        </w:rPr>
        <w:footnoteRef/>
      </w:r>
      <w:r w:rsidRPr="00515A64">
        <w:t xml:space="preserve"> Especially the scholars Michael V. Fox and Johann Cook have given a lot of attention to the Book of Proverbs. </w:t>
      </w:r>
    </w:p>
  </w:footnote>
  <w:footnote w:id="2">
    <w:p w14:paraId="224AE54F" w14:textId="6F912571" w:rsidR="006E770E" w:rsidRPr="00515A64" w:rsidRDefault="006E770E" w:rsidP="002D4943">
      <w:pPr>
        <w:widowControl w:val="0"/>
        <w:autoSpaceDE w:val="0"/>
        <w:autoSpaceDN w:val="0"/>
        <w:adjustRightInd w:val="0"/>
        <w:rPr>
          <w:rFonts w:cs="Times New Roman"/>
          <w:sz w:val="24"/>
          <w:szCs w:val="24"/>
          <w:lang w:bidi="he-IL"/>
        </w:rPr>
      </w:pPr>
      <w:r w:rsidRPr="00515A64">
        <w:rPr>
          <w:rStyle w:val="FootnoteReference"/>
          <w:sz w:val="24"/>
          <w:szCs w:val="24"/>
        </w:rPr>
        <w:footnoteRef/>
      </w:r>
      <w:r>
        <w:rPr>
          <w:sz w:val="24"/>
          <w:szCs w:val="24"/>
        </w:rPr>
        <w:t xml:space="preserve"> </w:t>
      </w:r>
      <w:proofErr w:type="spellStart"/>
      <w:r>
        <w:rPr>
          <w:sz w:val="24"/>
          <w:szCs w:val="24"/>
        </w:rPr>
        <w:t>Bénédicte</w:t>
      </w:r>
      <w:proofErr w:type="spellEnd"/>
      <w:r w:rsidRPr="00515A64">
        <w:rPr>
          <w:sz w:val="24"/>
          <w:szCs w:val="24"/>
        </w:rPr>
        <w:t xml:space="preserve"> </w:t>
      </w:r>
      <w:proofErr w:type="spellStart"/>
      <w:r w:rsidRPr="00515A64">
        <w:rPr>
          <w:rFonts w:cs="Times New Roman"/>
          <w:sz w:val="24"/>
          <w:szCs w:val="24"/>
          <w:lang w:bidi="he-IL"/>
        </w:rPr>
        <w:t>L</w:t>
      </w:r>
      <w:r w:rsidRPr="00247478">
        <w:rPr>
          <w:rFonts w:cs="Times New Roman"/>
          <w:sz w:val="24"/>
          <w:szCs w:val="24"/>
          <w:lang w:bidi="he-IL"/>
        </w:rPr>
        <w:t>emmelijn</w:t>
      </w:r>
      <w:proofErr w:type="spellEnd"/>
      <w:r w:rsidRPr="00515A64">
        <w:rPr>
          <w:rFonts w:cs="Times New Roman"/>
          <w:sz w:val="24"/>
          <w:szCs w:val="24"/>
          <w:lang w:bidi="he-IL"/>
        </w:rPr>
        <w:t xml:space="preserve">, </w:t>
      </w:r>
      <w:r w:rsidRPr="00247478">
        <w:rPr>
          <w:rFonts w:cs="Times New Roman"/>
          <w:i/>
          <w:sz w:val="24"/>
          <w:szCs w:val="24"/>
          <w:lang w:bidi="he-IL"/>
        </w:rPr>
        <w:t>A Plague of Texts? A Text-Critical Study of the So-Called ‘Plague Narrative’ in Exodus 7,14-11,10</w:t>
      </w:r>
      <w:r>
        <w:rPr>
          <w:rFonts w:cs="Times New Roman"/>
          <w:sz w:val="24"/>
          <w:szCs w:val="24"/>
          <w:lang w:bidi="he-IL"/>
        </w:rPr>
        <w:t xml:space="preserve"> (Leiden — Boston:</w:t>
      </w:r>
      <w:r w:rsidRPr="00515A64">
        <w:rPr>
          <w:rFonts w:cs="Times New Roman"/>
          <w:sz w:val="24"/>
          <w:szCs w:val="24"/>
          <w:lang w:bidi="he-IL"/>
        </w:rPr>
        <w:t xml:space="preserve"> B</w:t>
      </w:r>
      <w:r>
        <w:rPr>
          <w:rFonts w:cs="Times New Roman"/>
          <w:sz w:val="24"/>
          <w:szCs w:val="24"/>
          <w:lang w:bidi="he-IL"/>
        </w:rPr>
        <w:t>rill,</w:t>
      </w:r>
      <w:r w:rsidRPr="00515A64">
        <w:rPr>
          <w:rFonts w:cs="Times New Roman"/>
          <w:sz w:val="24"/>
          <w:szCs w:val="24"/>
          <w:lang w:bidi="he-IL"/>
        </w:rPr>
        <w:t xml:space="preserve"> 2009</w:t>
      </w:r>
      <w:r>
        <w:rPr>
          <w:rFonts w:cs="Times New Roman"/>
          <w:sz w:val="24"/>
          <w:szCs w:val="24"/>
          <w:lang w:bidi="he-IL"/>
        </w:rPr>
        <w:t>)</w:t>
      </w:r>
      <w:r w:rsidRPr="00515A64">
        <w:rPr>
          <w:rFonts w:cs="Times New Roman"/>
          <w:sz w:val="24"/>
          <w:szCs w:val="24"/>
          <w:lang w:bidi="he-IL"/>
        </w:rPr>
        <w:t>.</w:t>
      </w:r>
    </w:p>
  </w:footnote>
  <w:footnote w:id="3">
    <w:p w14:paraId="2E4BBD33" w14:textId="2A0FA974" w:rsidR="006E770E" w:rsidRPr="00515A64" w:rsidRDefault="006E770E" w:rsidP="002D4943">
      <w:pPr>
        <w:pStyle w:val="FootnoteText"/>
      </w:pPr>
      <w:r w:rsidRPr="00515A64">
        <w:rPr>
          <w:rStyle w:val="FootnoteReference"/>
        </w:rPr>
        <w:footnoteRef/>
      </w:r>
      <w:r w:rsidRPr="00515A64">
        <w:t xml:space="preserve"> </w:t>
      </w:r>
      <w:r w:rsidRPr="00515A64">
        <w:rPr>
          <w:i/>
        </w:rPr>
        <w:t>Ibid.</w:t>
      </w:r>
      <w:r>
        <w:rPr>
          <w:rFonts w:cs="Times New Roman"/>
          <w:lang w:bidi="he-IL"/>
        </w:rPr>
        <w:t xml:space="preserve">, 13 and </w:t>
      </w:r>
      <w:r w:rsidRPr="00515A64">
        <w:rPr>
          <w:rFonts w:cs="Times New Roman"/>
          <w:lang w:bidi="he-IL"/>
        </w:rPr>
        <w:t>22-27.</w:t>
      </w:r>
    </w:p>
  </w:footnote>
  <w:footnote w:id="4">
    <w:p w14:paraId="09EADA55" w14:textId="0F7B3505" w:rsidR="006E770E" w:rsidRPr="00515A64" w:rsidRDefault="006E770E" w:rsidP="00384928">
      <w:pPr>
        <w:pStyle w:val="FootnoteText"/>
      </w:pPr>
      <w:r w:rsidRPr="00515A64">
        <w:rPr>
          <w:rStyle w:val="FootnoteReference"/>
        </w:rPr>
        <w:footnoteRef/>
      </w:r>
      <w:r w:rsidRPr="00515A64">
        <w:t xml:space="preserve"> For these specific verses, there are no Dead Sea manuscripts found bearing witnessing to Prov 16</w:t>
      </w:r>
      <w:r>
        <w:t>:</w:t>
      </w:r>
      <w:r w:rsidRPr="00515A64">
        <w:t>1-7. There are, however, some discoveries that have preserved other fragments of the Book of Proverbs namely ‘4QProv</w:t>
      </w:r>
      <w:r w:rsidRPr="00515A64">
        <w:rPr>
          <w:vertAlign w:val="superscript"/>
        </w:rPr>
        <w:t>a</w:t>
      </w:r>
      <w:r w:rsidRPr="00515A64">
        <w:t xml:space="preserve"> (= 4Q102), p</w:t>
      </w:r>
      <w:r>
        <w:t>reserving parts of 1:27–2:</w:t>
      </w:r>
      <w:r w:rsidRPr="00515A64">
        <w:t>1, and 4QProv</w:t>
      </w:r>
      <w:r w:rsidRPr="00515A64">
        <w:rPr>
          <w:vertAlign w:val="superscript"/>
        </w:rPr>
        <w:t>b</w:t>
      </w:r>
      <w:r>
        <w:t xml:space="preserve"> (= 4Q103), with parts of 13:6b–9; 14:6–10; 14:31–15:8 and 15:19b–31’. Michael</w:t>
      </w:r>
      <w:r w:rsidRPr="00515A64">
        <w:t xml:space="preserve"> V. F</w:t>
      </w:r>
      <w:r w:rsidRPr="00247478">
        <w:t>ox</w:t>
      </w:r>
      <w:r w:rsidRPr="00515A64">
        <w:t xml:space="preserve">, </w:t>
      </w:r>
      <w:r>
        <w:t>“</w:t>
      </w:r>
      <w:r w:rsidRPr="00247478">
        <w:t>LXX-Proverbs as a Text-Critical Resource</w:t>
      </w:r>
      <w:r>
        <w:t xml:space="preserve">,” </w:t>
      </w:r>
      <w:proofErr w:type="spellStart"/>
      <w:r w:rsidRPr="00C147BA">
        <w:rPr>
          <w:i/>
        </w:rPr>
        <w:t>Textus</w:t>
      </w:r>
      <w:proofErr w:type="spellEnd"/>
      <w:r w:rsidRPr="00515A64">
        <w:t xml:space="preserve"> </w:t>
      </w:r>
      <w:r>
        <w:t xml:space="preserve">22 </w:t>
      </w:r>
      <w:r w:rsidRPr="00515A64">
        <w:t>(2005)</w:t>
      </w:r>
      <w:r>
        <w:t>: 95</w:t>
      </w:r>
      <w:r w:rsidRPr="00515A64">
        <w:t>. 4QProv</w:t>
      </w:r>
      <w:r w:rsidRPr="00515A64">
        <w:rPr>
          <w:vertAlign w:val="superscript"/>
        </w:rPr>
        <w:t>b</w:t>
      </w:r>
      <w:r w:rsidRPr="00515A64">
        <w:t xml:space="preserve"> can be of some interest to our analysis wit</w:t>
      </w:r>
      <w:r>
        <w:t xml:space="preserve">h regard to </w:t>
      </w:r>
      <w:proofErr w:type="spellStart"/>
      <w:r>
        <w:t>Prov</w:t>
      </w:r>
      <w:proofErr w:type="spellEnd"/>
      <w:r>
        <w:t xml:space="preserve"> 15:</w:t>
      </w:r>
      <w:r w:rsidRPr="00515A64">
        <w:t xml:space="preserve">27-28 (see </w:t>
      </w:r>
      <w:r w:rsidRPr="00515A64">
        <w:rPr>
          <w:i/>
        </w:rPr>
        <w:t>infra</w:t>
      </w:r>
      <w:r w:rsidRPr="00515A64">
        <w:t xml:space="preserve">). </w:t>
      </w:r>
    </w:p>
  </w:footnote>
  <w:footnote w:id="5">
    <w:p w14:paraId="49D49BC4" w14:textId="6E78CC40" w:rsidR="006E770E" w:rsidRPr="00515A64" w:rsidRDefault="006E770E" w:rsidP="002D4943">
      <w:pPr>
        <w:pStyle w:val="FootnoteText"/>
      </w:pPr>
      <w:r w:rsidRPr="00515A64">
        <w:rPr>
          <w:rStyle w:val="FootnoteReference"/>
        </w:rPr>
        <w:footnoteRef/>
      </w:r>
      <w:r w:rsidRPr="00515A64">
        <w:t xml:space="preserve"> The following comme</w:t>
      </w:r>
      <w:r>
        <w:t xml:space="preserve">ntaries have been consulted: Crawford </w:t>
      </w:r>
      <w:r w:rsidRPr="00515A64">
        <w:t>H. T</w:t>
      </w:r>
      <w:r w:rsidRPr="00247478">
        <w:t>oy</w:t>
      </w:r>
      <w:r w:rsidRPr="00515A64">
        <w:t xml:space="preserve">, </w:t>
      </w:r>
      <w:r w:rsidRPr="00247478">
        <w:rPr>
          <w:i/>
        </w:rPr>
        <w:t xml:space="preserve">A Critical and Exegetical Commentary on the Book of Proverbs </w:t>
      </w:r>
      <w:r>
        <w:t>(ICC; Edinburgh:</w:t>
      </w:r>
      <w:r w:rsidRPr="00515A64">
        <w:t xml:space="preserve"> T &amp; T Cl</w:t>
      </w:r>
      <w:r>
        <w:t xml:space="preserve">ark, 1959; </w:t>
      </w:r>
      <w:proofErr w:type="spellStart"/>
      <w:r>
        <w:t>repr</w:t>
      </w:r>
      <w:proofErr w:type="spellEnd"/>
      <w:r>
        <w:t xml:space="preserve">., 1959), 319-323; Robert </w:t>
      </w:r>
      <w:r w:rsidRPr="00515A64">
        <w:t>B. Y. S</w:t>
      </w:r>
      <w:r w:rsidRPr="00247478">
        <w:t>cott</w:t>
      </w:r>
      <w:r w:rsidRPr="00515A64">
        <w:t xml:space="preserve">, </w:t>
      </w:r>
      <w:r w:rsidRPr="00AA70A8">
        <w:rPr>
          <w:i/>
        </w:rPr>
        <w:t>Proverbs</w:t>
      </w:r>
      <w:r>
        <w:t xml:space="preserve"> (AB 18; Garden City, N.Y.: Doubleday, 1965),</w:t>
      </w:r>
      <w:r w:rsidRPr="00515A64">
        <w:t xml:space="preserve"> 10</w:t>
      </w:r>
      <w:r>
        <w:t>4-107; Bruce</w:t>
      </w:r>
      <w:r w:rsidRPr="00515A64">
        <w:t xml:space="preserve"> K. </w:t>
      </w:r>
      <w:proofErr w:type="spellStart"/>
      <w:r w:rsidRPr="00515A64">
        <w:t>W</w:t>
      </w:r>
      <w:r w:rsidRPr="00AA70A8">
        <w:t>altke</w:t>
      </w:r>
      <w:proofErr w:type="spellEnd"/>
      <w:r w:rsidRPr="00515A64">
        <w:t xml:space="preserve">, </w:t>
      </w:r>
      <w:r w:rsidRPr="00515A64">
        <w:rPr>
          <w:i/>
        </w:rPr>
        <w:t>The Book of Proverbs. Chapters 15-31</w:t>
      </w:r>
      <w:r>
        <w:t xml:space="preserve"> (NICOT; Grand Rapids, Mich.,</w:t>
      </w:r>
      <w:r w:rsidRPr="00515A64">
        <w:t xml:space="preserve"> Cambri</w:t>
      </w:r>
      <w:r>
        <w:t>dge: Eerdmans, 2005)</w:t>
      </w:r>
      <w:r w:rsidRPr="00515A64">
        <w:t xml:space="preserve"> 3-15. Although the latter does not mention the text-critical problem thoroughly, it does mention the different version of the LXX and its minuses. The other two, however, do not mention the LXX version and take MT as a starting point for their analysis.</w:t>
      </w:r>
    </w:p>
  </w:footnote>
  <w:footnote w:id="6">
    <w:p w14:paraId="232D22C7" w14:textId="53276E45" w:rsidR="006E770E" w:rsidRPr="00515A64" w:rsidRDefault="006E770E" w:rsidP="009571B0">
      <w:pPr>
        <w:pStyle w:val="FootnoteText"/>
      </w:pPr>
      <w:r w:rsidRPr="00515A64">
        <w:rPr>
          <w:rStyle w:val="FootnoteReference"/>
        </w:rPr>
        <w:footnoteRef/>
      </w:r>
      <w:r w:rsidRPr="00515A64">
        <w:t xml:space="preserve"> See his</w:t>
      </w:r>
      <w:r>
        <w:t xml:space="preserve"> article concerning Proverbs: Emanuel</w:t>
      </w:r>
      <w:r w:rsidRPr="00515A64">
        <w:t xml:space="preserve"> </w:t>
      </w:r>
      <w:r w:rsidRPr="00515A64">
        <w:rPr>
          <w:smallCaps/>
        </w:rPr>
        <w:t>T</w:t>
      </w:r>
      <w:r w:rsidRPr="00AA70A8">
        <w:t>ov</w:t>
      </w:r>
      <w:r w:rsidRPr="00515A64">
        <w:rPr>
          <w:smallCaps/>
        </w:rPr>
        <w:t xml:space="preserve">, </w:t>
      </w:r>
      <w:r>
        <w:rPr>
          <w:smallCaps/>
        </w:rPr>
        <w:t>“</w:t>
      </w:r>
      <w:proofErr w:type="spellStart"/>
      <w:r w:rsidRPr="00AA70A8">
        <w:t>Recensional</w:t>
      </w:r>
      <w:proofErr w:type="spellEnd"/>
      <w:r w:rsidRPr="00AA70A8">
        <w:t xml:space="preserve"> Differences Between the Masoretic Text and the Septuagint of Proverbs</w:t>
      </w:r>
      <w:r w:rsidRPr="00515A64">
        <w:t>,</w:t>
      </w:r>
      <w:r>
        <w:t>”</w:t>
      </w:r>
      <w:r w:rsidRPr="00515A64">
        <w:t xml:space="preserve"> in </w:t>
      </w:r>
      <w:r>
        <w:rPr>
          <w:i/>
        </w:rPr>
        <w:t>The Greek &amp; Hebrew Bible:</w:t>
      </w:r>
      <w:r w:rsidRPr="00515A64">
        <w:rPr>
          <w:i/>
        </w:rPr>
        <w:t xml:space="preserve"> Collected Essays on the Septuagint</w:t>
      </w:r>
      <w:r>
        <w:rPr>
          <w:i/>
        </w:rPr>
        <w:t xml:space="preserve"> </w:t>
      </w:r>
      <w:r>
        <w:t>(ed. E. Tov; Leiden: Brill, 1999)</w:t>
      </w:r>
      <w:r w:rsidRPr="00515A64">
        <w:t xml:space="preserve"> 419-431 (=</w:t>
      </w:r>
      <w:r w:rsidRPr="00515A64">
        <w:rPr>
          <w:smallCaps/>
        </w:rPr>
        <w:t xml:space="preserve"> E</w:t>
      </w:r>
      <w:r>
        <w:t>manuel</w:t>
      </w:r>
      <w:r w:rsidRPr="00515A64">
        <w:t xml:space="preserve"> T</w:t>
      </w:r>
      <w:r w:rsidRPr="00AA70A8">
        <w:t>ov</w:t>
      </w:r>
      <w:r w:rsidRPr="00515A64">
        <w:t xml:space="preserve">, </w:t>
      </w:r>
      <w:r>
        <w:t>“</w:t>
      </w:r>
      <w:proofErr w:type="spellStart"/>
      <w:r w:rsidRPr="00AA70A8">
        <w:t>Recensional</w:t>
      </w:r>
      <w:proofErr w:type="spellEnd"/>
      <w:r w:rsidRPr="00AA70A8">
        <w:t xml:space="preserve"> Differences Between the Masoretic Text and the Septuagint of Proverbs,”</w:t>
      </w:r>
      <w:r w:rsidRPr="00515A64">
        <w:t xml:space="preserve"> in </w:t>
      </w:r>
      <w:r>
        <w:rPr>
          <w:i/>
          <w:iCs/>
        </w:rPr>
        <w:t>Of Scribes and Scrolls:</w:t>
      </w:r>
      <w:r w:rsidRPr="00515A64">
        <w:rPr>
          <w:i/>
          <w:iCs/>
        </w:rPr>
        <w:t xml:space="preserve"> Studies on the Hebrew Bible, </w:t>
      </w:r>
      <w:proofErr w:type="spellStart"/>
      <w:r w:rsidRPr="00515A64">
        <w:rPr>
          <w:i/>
          <w:iCs/>
        </w:rPr>
        <w:t>Intertestamental</w:t>
      </w:r>
      <w:proofErr w:type="spellEnd"/>
      <w:r w:rsidRPr="00515A64">
        <w:rPr>
          <w:i/>
          <w:iCs/>
        </w:rPr>
        <w:t xml:space="preserve"> Judaism, and Christian Origins Presented to John </w:t>
      </w:r>
      <w:proofErr w:type="spellStart"/>
      <w:r w:rsidRPr="00515A64">
        <w:rPr>
          <w:i/>
          <w:iCs/>
        </w:rPr>
        <w:t>Strugnell</w:t>
      </w:r>
      <w:proofErr w:type="spellEnd"/>
      <w:r w:rsidRPr="00515A64">
        <w:rPr>
          <w:i/>
          <w:iCs/>
        </w:rPr>
        <w:t xml:space="preserve"> on the Occasion of His Sixtieth Birthday</w:t>
      </w:r>
      <w:r w:rsidRPr="00515A64">
        <w:rPr>
          <w:iCs/>
        </w:rPr>
        <w:t xml:space="preserve"> (</w:t>
      </w:r>
      <w:r>
        <w:rPr>
          <w:iCs/>
        </w:rPr>
        <w:t xml:space="preserve">ed. </w:t>
      </w:r>
      <w:r w:rsidRPr="00515A64">
        <w:t xml:space="preserve">H. W. </w:t>
      </w:r>
      <w:proofErr w:type="spellStart"/>
      <w:r w:rsidRPr="00515A64">
        <w:t>Attridge</w:t>
      </w:r>
      <w:proofErr w:type="spellEnd"/>
      <w:r w:rsidRPr="00515A64">
        <w:t xml:space="preserve">, J. </w:t>
      </w:r>
      <w:r>
        <w:t xml:space="preserve">J. Collins &amp; T. H. Tobin; </w:t>
      </w:r>
      <w:r>
        <w:rPr>
          <w:iCs/>
        </w:rPr>
        <w:t xml:space="preserve">CTSRR 5; </w:t>
      </w:r>
      <w:r>
        <w:t>Lanham, Md.:</w:t>
      </w:r>
      <w:r w:rsidRPr="00515A64">
        <w:t xml:space="preserve"> Uni</w:t>
      </w:r>
      <w:r>
        <w:t xml:space="preserve">versity Press of America, 1990), </w:t>
      </w:r>
      <w:r w:rsidRPr="00515A64">
        <w:t>43–56).</w:t>
      </w:r>
    </w:p>
  </w:footnote>
  <w:footnote w:id="7">
    <w:p w14:paraId="7561D523" w14:textId="048F5F6C" w:rsidR="006E770E" w:rsidRPr="00515A64" w:rsidRDefault="006E770E" w:rsidP="00640849">
      <w:pPr>
        <w:pStyle w:val="FootnoteText"/>
      </w:pPr>
      <w:r w:rsidRPr="00515A64">
        <w:rPr>
          <w:rStyle w:val="FootnoteReference"/>
        </w:rPr>
        <w:footnoteRef/>
      </w:r>
      <w:r w:rsidRPr="00515A64">
        <w:t xml:space="preserve"> See especially J</w:t>
      </w:r>
      <w:r>
        <w:t>ohann</w:t>
      </w:r>
      <w:r w:rsidRPr="00515A64">
        <w:t xml:space="preserve"> C</w:t>
      </w:r>
      <w:r w:rsidRPr="00AA70A8">
        <w:t>ook</w:t>
      </w:r>
      <w:r w:rsidRPr="00515A64">
        <w:t xml:space="preserve">, </w:t>
      </w:r>
      <w:r>
        <w:t>“</w:t>
      </w:r>
      <w:r w:rsidRPr="00AA70A8">
        <w:t>Textual Problems in the Septuagint Version of Proverbs</w:t>
      </w:r>
      <w:r w:rsidRPr="00515A64">
        <w:t>,</w:t>
      </w:r>
      <w:r>
        <w:t xml:space="preserve">” </w:t>
      </w:r>
      <w:r w:rsidRPr="00C147BA">
        <w:rPr>
          <w:i/>
        </w:rPr>
        <w:t>JNSL</w:t>
      </w:r>
      <w:r>
        <w:t xml:space="preserve"> 26/1 (2000): </w:t>
      </w:r>
      <w:r w:rsidRPr="00515A64">
        <w:t>163-173.</w:t>
      </w:r>
    </w:p>
  </w:footnote>
  <w:footnote w:id="8">
    <w:p w14:paraId="3A88A5A7" w14:textId="31A080BA" w:rsidR="006E770E" w:rsidRPr="00515A64" w:rsidRDefault="006E770E">
      <w:pPr>
        <w:pStyle w:val="FootnoteText"/>
        <w:rPr>
          <w:lang w:val="en-US"/>
        </w:rPr>
      </w:pPr>
      <w:r w:rsidRPr="00515A64">
        <w:rPr>
          <w:rStyle w:val="FootnoteReference"/>
        </w:rPr>
        <w:footnoteRef/>
      </w:r>
      <w:r>
        <w:t xml:space="preserve"> Michael</w:t>
      </w:r>
      <w:r w:rsidRPr="00515A64">
        <w:t xml:space="preserve"> V. F</w:t>
      </w:r>
      <w:r w:rsidRPr="00C147BA">
        <w:t>ox</w:t>
      </w:r>
      <w:r w:rsidRPr="00515A64">
        <w:t xml:space="preserve">, </w:t>
      </w:r>
      <w:r w:rsidRPr="00515A64">
        <w:rPr>
          <w:i/>
        </w:rPr>
        <w:t>Proverbs</w:t>
      </w:r>
      <w:r w:rsidRPr="00515A64">
        <w:t xml:space="preserve">. </w:t>
      </w:r>
      <w:r w:rsidRPr="00515A64">
        <w:rPr>
          <w:i/>
        </w:rPr>
        <w:t>An Eclectic Edition with Introduction and Textual Commentary</w:t>
      </w:r>
      <w:r>
        <w:t xml:space="preserve"> (HBCE 1; Atlanta, Ga.:</w:t>
      </w:r>
      <w:r w:rsidRPr="00515A64">
        <w:t xml:space="preserve"> SBL Press, 2015</w:t>
      </w:r>
      <w:r>
        <w:t>)</w:t>
      </w:r>
      <w:r w:rsidRPr="00515A64">
        <w:t>.</w:t>
      </w:r>
    </w:p>
  </w:footnote>
  <w:footnote w:id="9">
    <w:p w14:paraId="170D8169" w14:textId="0D823317" w:rsidR="006E770E" w:rsidRPr="00515A64" w:rsidRDefault="006E770E" w:rsidP="009571B0">
      <w:pPr>
        <w:pStyle w:val="FootnoteText"/>
      </w:pPr>
      <w:r w:rsidRPr="00515A64">
        <w:rPr>
          <w:rStyle w:val="FootnoteReference"/>
        </w:rPr>
        <w:footnoteRef/>
      </w:r>
      <w:r>
        <w:t xml:space="preserve"> </w:t>
      </w:r>
      <w:r w:rsidRPr="00515A64">
        <w:t>T</w:t>
      </w:r>
      <w:r w:rsidRPr="00C147BA">
        <w:t>ov</w:t>
      </w:r>
      <w:r w:rsidRPr="00515A64">
        <w:t xml:space="preserve">, </w:t>
      </w:r>
      <w:r>
        <w:t>“</w:t>
      </w:r>
      <w:proofErr w:type="spellStart"/>
      <w:r w:rsidRPr="00550283">
        <w:t>Recensional</w:t>
      </w:r>
      <w:proofErr w:type="spellEnd"/>
      <w:r w:rsidRPr="00550283">
        <w:t xml:space="preserve"> Differences</w:t>
      </w:r>
      <w:r>
        <w:t>,”</w:t>
      </w:r>
      <w:r w:rsidRPr="00550283">
        <w:t xml:space="preserve"> </w:t>
      </w:r>
      <w:r w:rsidRPr="00515A64">
        <w:t>426.</w:t>
      </w:r>
    </w:p>
  </w:footnote>
  <w:footnote w:id="10">
    <w:p w14:paraId="31B8394D" w14:textId="7C9AC506" w:rsidR="006E770E" w:rsidRPr="00515A64" w:rsidRDefault="006E770E" w:rsidP="009571B0">
      <w:pPr>
        <w:pStyle w:val="FootnoteText"/>
        <w:rPr>
          <w:lang w:val="en-US"/>
        </w:rPr>
      </w:pPr>
      <w:r w:rsidRPr="00515A64">
        <w:rPr>
          <w:rStyle w:val="FootnoteReference"/>
        </w:rPr>
        <w:footnoteRef/>
      </w:r>
      <w:r w:rsidRPr="00515A64">
        <w:t xml:space="preserve"> </w:t>
      </w:r>
      <w:r w:rsidRPr="00515A64">
        <w:rPr>
          <w:i/>
        </w:rPr>
        <w:t>Ibid.</w:t>
      </w:r>
      <w:r>
        <w:t xml:space="preserve">, </w:t>
      </w:r>
      <w:r w:rsidRPr="00515A64">
        <w:t xml:space="preserve">427. </w:t>
      </w:r>
      <w:r w:rsidRPr="00515A64">
        <w:rPr>
          <w:lang w:val="en-US"/>
        </w:rPr>
        <w:t>See also note 13.</w:t>
      </w:r>
    </w:p>
  </w:footnote>
  <w:footnote w:id="11">
    <w:p w14:paraId="3906CD14" w14:textId="351F0229" w:rsidR="006E770E" w:rsidRPr="00515A64" w:rsidRDefault="006E770E" w:rsidP="00881DCE">
      <w:pPr>
        <w:pStyle w:val="FootnoteText"/>
        <w:rPr>
          <w:lang w:val="de-DE"/>
        </w:rPr>
      </w:pPr>
      <w:r w:rsidRPr="00515A64">
        <w:rPr>
          <w:rStyle w:val="FootnoteReference"/>
        </w:rPr>
        <w:footnoteRef/>
      </w:r>
      <w:r>
        <w:rPr>
          <w:lang w:val="de-DE"/>
        </w:rPr>
        <w:t xml:space="preserve"> Paul</w:t>
      </w:r>
      <w:r w:rsidRPr="00515A64">
        <w:rPr>
          <w:lang w:val="de-DE"/>
        </w:rPr>
        <w:t xml:space="preserve"> </w:t>
      </w:r>
      <w:r w:rsidRPr="00C147BA">
        <w:rPr>
          <w:lang w:val="de-DE"/>
        </w:rPr>
        <w:t xml:space="preserve">de </w:t>
      </w:r>
      <w:proofErr w:type="spellStart"/>
      <w:r w:rsidRPr="00C147BA">
        <w:rPr>
          <w:lang w:val="de-DE"/>
        </w:rPr>
        <w:t>Lagarde</w:t>
      </w:r>
      <w:proofErr w:type="spellEnd"/>
      <w:r w:rsidRPr="00515A64">
        <w:rPr>
          <w:lang w:val="de-DE"/>
        </w:rPr>
        <w:t xml:space="preserve">, </w:t>
      </w:r>
      <w:r w:rsidRPr="00515A64">
        <w:rPr>
          <w:i/>
          <w:lang w:val="de-DE"/>
        </w:rPr>
        <w:t xml:space="preserve">Anmerkungen zur Griechischen </w:t>
      </w:r>
      <w:r w:rsidRPr="00515A64">
        <w:rPr>
          <w:rFonts w:cs="Times New Roman"/>
          <w:i/>
          <w:lang w:val="de-DE"/>
        </w:rPr>
        <w:t>Ü</w:t>
      </w:r>
      <w:r w:rsidRPr="00515A64">
        <w:rPr>
          <w:i/>
          <w:lang w:val="de-DE"/>
        </w:rPr>
        <w:t xml:space="preserve">bersetzung der </w:t>
      </w:r>
      <w:proofErr w:type="spellStart"/>
      <w:r w:rsidRPr="00515A64">
        <w:rPr>
          <w:i/>
          <w:lang w:val="de-DE"/>
        </w:rPr>
        <w:t>Proverbien</w:t>
      </w:r>
      <w:proofErr w:type="spellEnd"/>
      <w:r w:rsidRPr="00515A64">
        <w:rPr>
          <w:lang w:val="de-DE"/>
        </w:rPr>
        <w:t xml:space="preserve"> </w:t>
      </w:r>
      <w:r>
        <w:rPr>
          <w:lang w:val="de-DE"/>
        </w:rPr>
        <w:t>(Leipzig: Brockhaus, 1863)</w:t>
      </w:r>
      <w:r w:rsidRPr="00515A64">
        <w:rPr>
          <w:lang w:val="de-DE"/>
        </w:rPr>
        <w:t xml:space="preserve"> 51.</w:t>
      </w:r>
    </w:p>
  </w:footnote>
  <w:footnote w:id="12">
    <w:p w14:paraId="0D0D6A76" w14:textId="088FB50F" w:rsidR="006E770E" w:rsidRPr="00515A64" w:rsidRDefault="006E770E">
      <w:pPr>
        <w:pStyle w:val="FootnoteText"/>
        <w:rPr>
          <w:i/>
        </w:rPr>
      </w:pPr>
      <w:r w:rsidRPr="00515A64">
        <w:rPr>
          <w:rStyle w:val="FootnoteReference"/>
        </w:rPr>
        <w:footnoteRef/>
      </w:r>
      <w:r w:rsidRPr="00515A64">
        <w:t xml:space="preserve"> </w:t>
      </w:r>
      <w:r w:rsidRPr="00515A64">
        <w:rPr>
          <w:i/>
        </w:rPr>
        <w:t>Ibid., loc. cit.</w:t>
      </w:r>
    </w:p>
  </w:footnote>
  <w:footnote w:id="13">
    <w:p w14:paraId="4AEBB7C5" w14:textId="4D2095FA" w:rsidR="006E770E" w:rsidRPr="00515A64" w:rsidRDefault="006E770E">
      <w:pPr>
        <w:pStyle w:val="FootnoteText"/>
      </w:pPr>
      <w:r w:rsidRPr="00515A64">
        <w:rPr>
          <w:rStyle w:val="FootnoteReference"/>
        </w:rPr>
        <w:footnoteRef/>
      </w:r>
      <w:r>
        <w:t xml:space="preserve"> </w:t>
      </w:r>
      <w:r w:rsidRPr="00515A64">
        <w:t>T</w:t>
      </w:r>
      <w:r w:rsidRPr="00C147BA">
        <w:t>ov</w:t>
      </w:r>
      <w:r>
        <w:t>, “</w:t>
      </w:r>
      <w:proofErr w:type="spellStart"/>
      <w:r w:rsidRPr="00550283">
        <w:t>Recensional</w:t>
      </w:r>
      <w:proofErr w:type="spellEnd"/>
      <w:r w:rsidRPr="00550283">
        <w:t xml:space="preserve"> Differences</w:t>
      </w:r>
      <w:r>
        <w:t>,”</w:t>
      </w:r>
      <w:r w:rsidRPr="00550283">
        <w:t xml:space="preserve"> </w:t>
      </w:r>
      <w:r w:rsidRPr="00515A64">
        <w:t xml:space="preserve">427. This idea is also defended by Richard Clifford who states that the ‘LXX is a relatively free translation of a </w:t>
      </w:r>
      <w:proofErr w:type="spellStart"/>
      <w:r w:rsidRPr="00515A64">
        <w:t>recension</w:t>
      </w:r>
      <w:proofErr w:type="spellEnd"/>
      <w:r w:rsidRPr="00515A64">
        <w:t xml:space="preserve"> differ</w:t>
      </w:r>
      <w:r>
        <w:t>ent from the proto-rabbinic’. Richard</w:t>
      </w:r>
      <w:r w:rsidRPr="00515A64">
        <w:t xml:space="preserve"> J. C</w:t>
      </w:r>
      <w:r w:rsidRPr="00C147BA">
        <w:t>lifford</w:t>
      </w:r>
      <w:r w:rsidRPr="00515A64">
        <w:rPr>
          <w:i/>
          <w:smallCaps/>
        </w:rPr>
        <w:t>,</w:t>
      </w:r>
      <w:r w:rsidRPr="00515A64">
        <w:rPr>
          <w:i/>
        </w:rPr>
        <w:t xml:space="preserve"> </w:t>
      </w:r>
      <w:r w:rsidRPr="00C147BA">
        <w:t>“Observations on the Text and Versions of Proverbs</w:t>
      </w:r>
      <w:r w:rsidRPr="00515A64">
        <w:t>,</w:t>
      </w:r>
      <w:r>
        <w:t>”</w:t>
      </w:r>
      <w:r w:rsidRPr="00515A64">
        <w:t xml:space="preserve"> in </w:t>
      </w:r>
      <w:r>
        <w:rPr>
          <w:i/>
        </w:rPr>
        <w:t>Wisdom, You Are My Sister:</w:t>
      </w:r>
      <w:r w:rsidRPr="00515A64">
        <w:rPr>
          <w:i/>
        </w:rPr>
        <w:t xml:space="preserve"> Studies in </w:t>
      </w:r>
      <w:proofErr w:type="spellStart"/>
      <w:r w:rsidRPr="00515A64">
        <w:rPr>
          <w:i/>
        </w:rPr>
        <w:t>Honor</w:t>
      </w:r>
      <w:proofErr w:type="spellEnd"/>
      <w:r w:rsidRPr="00515A64">
        <w:rPr>
          <w:i/>
        </w:rPr>
        <w:t xml:space="preserve"> of Roland E. Murphy, </w:t>
      </w:r>
      <w:proofErr w:type="spellStart"/>
      <w:r w:rsidRPr="00515A64">
        <w:rPr>
          <w:i/>
        </w:rPr>
        <w:t>O.Carm</w:t>
      </w:r>
      <w:proofErr w:type="spellEnd"/>
      <w:r w:rsidRPr="00515A64">
        <w:rPr>
          <w:i/>
        </w:rPr>
        <w:t>., on the Occasion of His Eightieth Birthday</w:t>
      </w:r>
      <w:r w:rsidRPr="00515A64">
        <w:t xml:space="preserve"> (</w:t>
      </w:r>
      <w:r>
        <w:t xml:space="preserve">ed. </w:t>
      </w:r>
      <w:r w:rsidRPr="00C147BA">
        <w:t xml:space="preserve">M. L. </w:t>
      </w:r>
      <w:proofErr w:type="spellStart"/>
      <w:r w:rsidRPr="00C147BA">
        <w:t>B</w:t>
      </w:r>
      <w:r>
        <w:t>arré</w:t>
      </w:r>
      <w:proofErr w:type="spellEnd"/>
      <w:r>
        <w:t>;</w:t>
      </w:r>
      <w:r w:rsidRPr="00C147BA">
        <w:t xml:space="preserve"> </w:t>
      </w:r>
      <w:r>
        <w:t>CBQMS 29; Washington, D.C.:</w:t>
      </w:r>
      <w:r w:rsidRPr="00515A64">
        <w:t xml:space="preserve"> The Catholic Biblic</w:t>
      </w:r>
      <w:r>
        <w:t>al Association of America, 1997), 55. See also Richard</w:t>
      </w:r>
      <w:r w:rsidRPr="00515A64">
        <w:t xml:space="preserve"> J. C</w:t>
      </w:r>
      <w:r w:rsidRPr="00C147BA">
        <w:t>lifford</w:t>
      </w:r>
      <w:r w:rsidRPr="00515A64">
        <w:rPr>
          <w:smallCaps/>
        </w:rPr>
        <w:t xml:space="preserve">, </w:t>
      </w:r>
      <w:r w:rsidRPr="00515A64">
        <w:rPr>
          <w:i/>
        </w:rPr>
        <w:t>Proverbs. A Commentary</w:t>
      </w:r>
      <w:r>
        <w:t xml:space="preserve"> (OTL; Louisville, Ky.:</w:t>
      </w:r>
      <w:r w:rsidRPr="00515A64">
        <w:t xml:space="preserve"> Westminster John Knox Press</w:t>
      </w:r>
      <w:r>
        <w:t xml:space="preserve">, 1999), </w:t>
      </w:r>
      <w:r w:rsidRPr="00515A64">
        <w:t>28</w:t>
      </w:r>
      <w:r>
        <w:t>:</w:t>
      </w:r>
      <w:r w:rsidRPr="00515A64">
        <w:t xml:space="preserve"> “Evidently, a different Hebrew </w:t>
      </w:r>
      <w:proofErr w:type="spellStart"/>
      <w:r w:rsidRPr="00515A64">
        <w:t>recension</w:t>
      </w:r>
      <w:proofErr w:type="spellEnd"/>
      <w:r w:rsidRPr="00515A64">
        <w:t xml:space="preserve"> of Proverbs was the basis for the Greek translation of the second century B.C.E.”.</w:t>
      </w:r>
    </w:p>
  </w:footnote>
  <w:footnote w:id="14">
    <w:p w14:paraId="2D8B8F0C" w14:textId="3AE22B6C" w:rsidR="006E770E" w:rsidRPr="00515A64" w:rsidRDefault="006E770E">
      <w:pPr>
        <w:pStyle w:val="FootnoteText"/>
        <w:rPr>
          <w:i/>
          <w:iCs/>
        </w:rPr>
      </w:pPr>
      <w:r w:rsidRPr="00515A64">
        <w:rPr>
          <w:rStyle w:val="FootnoteReference"/>
        </w:rPr>
        <w:footnoteRef/>
      </w:r>
      <w:r>
        <w:t xml:space="preserve"> </w:t>
      </w:r>
      <w:r w:rsidRPr="00515A64">
        <w:t>T</w:t>
      </w:r>
      <w:r w:rsidRPr="00C147BA">
        <w:t>ov</w:t>
      </w:r>
      <w:r>
        <w:t>, “</w:t>
      </w:r>
      <w:proofErr w:type="spellStart"/>
      <w:r w:rsidRPr="00550283">
        <w:t>Recensional</w:t>
      </w:r>
      <w:proofErr w:type="spellEnd"/>
      <w:r w:rsidRPr="00550283">
        <w:t xml:space="preserve"> Differences</w:t>
      </w:r>
      <w:r>
        <w:t>,”</w:t>
      </w:r>
      <w:r w:rsidRPr="00550283">
        <w:t xml:space="preserve"> </w:t>
      </w:r>
      <w:r w:rsidRPr="00515A64">
        <w:t>427.</w:t>
      </w:r>
    </w:p>
  </w:footnote>
  <w:footnote w:id="15">
    <w:p w14:paraId="2CED73F5" w14:textId="5D58CB63" w:rsidR="006E770E" w:rsidRPr="00515A64" w:rsidRDefault="006E770E">
      <w:pPr>
        <w:pStyle w:val="FootnoteText"/>
        <w:rPr>
          <w:lang w:val="en-US"/>
        </w:rPr>
      </w:pPr>
      <w:r w:rsidRPr="00515A64">
        <w:rPr>
          <w:rStyle w:val="FootnoteReference"/>
        </w:rPr>
        <w:footnoteRef/>
      </w:r>
      <w:r>
        <w:t xml:space="preserve"> Johann </w:t>
      </w:r>
      <w:r w:rsidRPr="00515A64">
        <w:t>C</w:t>
      </w:r>
      <w:r w:rsidRPr="00C147BA">
        <w:t>ook</w:t>
      </w:r>
      <w:r w:rsidRPr="00515A64">
        <w:t xml:space="preserve">, </w:t>
      </w:r>
      <w:r>
        <w:t>“</w:t>
      </w:r>
      <w:r w:rsidRPr="00C147BA">
        <w:t>Textual Problems in the Septuagint Version of Proverbs</w:t>
      </w:r>
      <w:r w:rsidRPr="00515A64">
        <w:t>,</w:t>
      </w:r>
      <w:r>
        <w:t>”</w:t>
      </w:r>
      <w:r w:rsidRPr="00515A64">
        <w:t xml:space="preserve"> </w:t>
      </w:r>
      <w:r w:rsidRPr="00515A64">
        <w:rPr>
          <w:i/>
        </w:rPr>
        <w:t>JNSL</w:t>
      </w:r>
      <w:r w:rsidRPr="00515A64">
        <w:t xml:space="preserve"> 26/1 (2000)</w:t>
      </w:r>
      <w:r>
        <w:t>:</w:t>
      </w:r>
      <w:r w:rsidRPr="00515A64">
        <w:t xml:space="preserve"> 163-173.</w:t>
      </w:r>
    </w:p>
  </w:footnote>
  <w:footnote w:id="16">
    <w:p w14:paraId="73CEED6A" w14:textId="5DF5C491" w:rsidR="006E770E" w:rsidRPr="00515A64" w:rsidRDefault="006E770E" w:rsidP="00EA16A5">
      <w:pPr>
        <w:pStyle w:val="FootnoteText"/>
      </w:pPr>
      <w:r w:rsidRPr="00515A64">
        <w:rPr>
          <w:rStyle w:val="FootnoteReference"/>
        </w:rPr>
        <w:footnoteRef/>
      </w:r>
      <w:r w:rsidRPr="00515A64">
        <w:t xml:space="preserve"> </w:t>
      </w:r>
      <w:r w:rsidRPr="00515A64">
        <w:rPr>
          <w:i/>
        </w:rPr>
        <w:t>Ibid.</w:t>
      </w:r>
      <w:r>
        <w:t xml:space="preserve">, </w:t>
      </w:r>
      <w:r w:rsidRPr="00515A64">
        <w:t>176.</w:t>
      </w:r>
    </w:p>
  </w:footnote>
  <w:footnote w:id="17">
    <w:p w14:paraId="0C9A3D5D" w14:textId="218EC5C1" w:rsidR="006E770E" w:rsidRPr="00515A64" w:rsidRDefault="006E770E">
      <w:pPr>
        <w:pStyle w:val="FootnoteText"/>
        <w:rPr>
          <w:i/>
          <w:lang w:val="en-US"/>
        </w:rPr>
      </w:pPr>
      <w:r w:rsidRPr="00515A64">
        <w:rPr>
          <w:rStyle w:val="FootnoteReference"/>
        </w:rPr>
        <w:footnoteRef/>
      </w:r>
      <w:r w:rsidRPr="00515A64">
        <w:t xml:space="preserve">  </w:t>
      </w:r>
      <w:r w:rsidRPr="00515A64">
        <w:rPr>
          <w:i/>
        </w:rPr>
        <w:t>Ibid.</w:t>
      </w:r>
      <w:r w:rsidRPr="00515A64">
        <w:t xml:space="preserve">, </w:t>
      </w:r>
      <w:r w:rsidRPr="00515A64">
        <w:rPr>
          <w:i/>
        </w:rPr>
        <w:t>loc. cit.</w:t>
      </w:r>
    </w:p>
  </w:footnote>
  <w:footnote w:id="18">
    <w:p w14:paraId="4A78F20D" w14:textId="0E7E08AB" w:rsidR="006E770E" w:rsidRPr="00515A64" w:rsidRDefault="006E770E">
      <w:pPr>
        <w:pStyle w:val="FootnoteText"/>
      </w:pPr>
      <w:r w:rsidRPr="00515A64">
        <w:rPr>
          <w:rStyle w:val="FootnoteReference"/>
        </w:rPr>
        <w:footnoteRef/>
      </w:r>
      <w:r w:rsidRPr="00515A64">
        <w:t xml:space="preserve"> </w:t>
      </w:r>
      <w:r w:rsidRPr="00515A64">
        <w:rPr>
          <w:i/>
        </w:rPr>
        <w:t>Ibid.</w:t>
      </w:r>
      <w:r>
        <w:t xml:space="preserve">, </w:t>
      </w:r>
      <w:r w:rsidRPr="00515A64">
        <w:t>176-178.</w:t>
      </w:r>
    </w:p>
  </w:footnote>
  <w:footnote w:id="19">
    <w:p w14:paraId="0C941A5E" w14:textId="1C80F827" w:rsidR="006E770E" w:rsidRPr="00515A64" w:rsidRDefault="006E770E">
      <w:pPr>
        <w:pStyle w:val="FootnoteText"/>
        <w:rPr>
          <w:lang w:val="en-US"/>
        </w:rPr>
      </w:pPr>
      <w:r w:rsidRPr="00515A64">
        <w:rPr>
          <w:rStyle w:val="FootnoteReference"/>
        </w:rPr>
        <w:footnoteRef/>
      </w:r>
      <w:r w:rsidRPr="00515A64">
        <w:t xml:space="preserve"> </w:t>
      </w:r>
      <w:r>
        <w:t>Fox</w:t>
      </w:r>
      <w:r w:rsidRPr="00515A64">
        <w:t xml:space="preserve">, </w:t>
      </w:r>
      <w:r w:rsidRPr="00515A64">
        <w:rPr>
          <w:i/>
        </w:rPr>
        <w:t>Proverbs</w:t>
      </w:r>
      <w:r>
        <w:t xml:space="preserve">, </w:t>
      </w:r>
      <w:r w:rsidRPr="00515A64">
        <w:t>240.</w:t>
      </w:r>
    </w:p>
  </w:footnote>
  <w:footnote w:id="20">
    <w:p w14:paraId="515E9458" w14:textId="2029F1E9" w:rsidR="006E770E" w:rsidRPr="00515A64" w:rsidRDefault="006E770E">
      <w:pPr>
        <w:pStyle w:val="FootnoteText"/>
        <w:rPr>
          <w:lang w:val="nl-BE"/>
        </w:rPr>
      </w:pPr>
      <w:r w:rsidRPr="00515A64">
        <w:rPr>
          <w:rStyle w:val="FootnoteReference"/>
        </w:rPr>
        <w:footnoteRef/>
      </w:r>
      <w:r w:rsidRPr="00515A64">
        <w:rPr>
          <w:lang w:val="nl-BE"/>
        </w:rPr>
        <w:t xml:space="preserve"> </w:t>
      </w:r>
      <w:r>
        <w:t>Fox</w:t>
      </w:r>
      <w:r w:rsidRPr="00515A64">
        <w:t xml:space="preserve">, </w:t>
      </w:r>
      <w:r w:rsidRPr="00515A64">
        <w:rPr>
          <w:i/>
        </w:rPr>
        <w:t>Proverbs</w:t>
      </w:r>
      <w:r>
        <w:t xml:space="preserve">, </w:t>
      </w:r>
      <w:r w:rsidRPr="00515A64">
        <w:rPr>
          <w:lang w:val="nl-BE"/>
        </w:rPr>
        <w:t>240-241.</w:t>
      </w:r>
    </w:p>
  </w:footnote>
  <w:footnote w:id="21">
    <w:p w14:paraId="5E6B3F42" w14:textId="1653776A" w:rsidR="006E770E" w:rsidRPr="00515A64" w:rsidRDefault="006E770E">
      <w:pPr>
        <w:pStyle w:val="FootnoteText"/>
        <w:rPr>
          <w:lang w:val="nl-BE"/>
        </w:rPr>
      </w:pPr>
      <w:r w:rsidRPr="00515A64">
        <w:rPr>
          <w:rStyle w:val="FootnoteReference"/>
        </w:rPr>
        <w:footnoteRef/>
      </w:r>
      <w:r w:rsidRPr="00515A64">
        <w:rPr>
          <w:lang w:val="nl-BE"/>
        </w:rPr>
        <w:t xml:space="preserve"> </w:t>
      </w:r>
      <w:r w:rsidRPr="00515A64">
        <w:rPr>
          <w:i/>
          <w:lang w:val="nl-BE"/>
        </w:rPr>
        <w:t>Ibid</w:t>
      </w:r>
      <w:r>
        <w:rPr>
          <w:lang w:val="nl-BE"/>
        </w:rPr>
        <w:t xml:space="preserve">., </w:t>
      </w:r>
      <w:r w:rsidRPr="00515A64">
        <w:rPr>
          <w:lang w:val="nl-BE"/>
        </w:rPr>
        <w:t>241.</w:t>
      </w:r>
    </w:p>
  </w:footnote>
  <w:footnote w:id="22">
    <w:p w14:paraId="018A32DF" w14:textId="481D120A" w:rsidR="006E770E" w:rsidRPr="00515A64" w:rsidRDefault="006E770E" w:rsidP="00AC0DC7">
      <w:pPr>
        <w:widowControl w:val="0"/>
        <w:autoSpaceDE w:val="0"/>
        <w:autoSpaceDN w:val="0"/>
        <w:adjustRightInd w:val="0"/>
        <w:rPr>
          <w:rFonts w:cs="Times New Roman"/>
          <w:sz w:val="24"/>
          <w:szCs w:val="24"/>
          <w:lang w:val="en-US"/>
        </w:rPr>
      </w:pPr>
      <w:r w:rsidRPr="00515A64">
        <w:rPr>
          <w:rStyle w:val="FootnoteReference"/>
          <w:sz w:val="24"/>
          <w:szCs w:val="24"/>
        </w:rPr>
        <w:footnoteRef/>
      </w:r>
      <w:r w:rsidRPr="00515A64">
        <w:rPr>
          <w:sz w:val="24"/>
          <w:szCs w:val="24"/>
          <w:lang w:val="nl-BE"/>
        </w:rPr>
        <w:t xml:space="preserve"> For MT</w:t>
      </w:r>
      <w:r w:rsidRPr="00515A64">
        <w:rPr>
          <w:rFonts w:cs="Times New Roman"/>
          <w:sz w:val="24"/>
          <w:szCs w:val="24"/>
          <w:lang w:val="nl-BE"/>
        </w:rPr>
        <w:t xml:space="preserve"> </w:t>
      </w:r>
      <w:r w:rsidRPr="00515A64">
        <w:rPr>
          <w:rFonts w:cs="Times New Roman"/>
          <w:i/>
          <w:sz w:val="24"/>
          <w:szCs w:val="24"/>
          <w:lang w:val="nl-BE"/>
        </w:rPr>
        <w:t>Biblia Hebraica Stuttgartensia</w:t>
      </w:r>
      <w:r w:rsidRPr="00515A64">
        <w:rPr>
          <w:sz w:val="24"/>
          <w:szCs w:val="24"/>
          <w:lang w:val="nl-BE"/>
        </w:rPr>
        <w:t xml:space="preserve"> (</w:t>
      </w:r>
      <w:r>
        <w:rPr>
          <w:sz w:val="24"/>
          <w:szCs w:val="24"/>
          <w:lang w:val="nl-BE"/>
        </w:rPr>
        <w:t>Karl</w:t>
      </w:r>
      <w:r w:rsidRPr="006926B2">
        <w:rPr>
          <w:sz w:val="24"/>
          <w:szCs w:val="24"/>
          <w:lang w:val="nl-BE"/>
        </w:rPr>
        <w:t xml:space="preserve"> </w:t>
      </w:r>
      <w:r w:rsidRPr="006926B2">
        <w:rPr>
          <w:rFonts w:cs="Times New Roman"/>
          <w:sz w:val="24"/>
          <w:szCs w:val="24"/>
          <w:lang w:val="nl-BE"/>
        </w:rPr>
        <w:t>Elliger et al.</w:t>
      </w:r>
      <w:r>
        <w:rPr>
          <w:rFonts w:cs="Times New Roman"/>
          <w:sz w:val="24"/>
          <w:szCs w:val="24"/>
          <w:lang w:val="nl-BE"/>
        </w:rPr>
        <w:t xml:space="preserve">, </w:t>
      </w:r>
      <w:r>
        <w:rPr>
          <w:rFonts w:cs="Times New Roman"/>
          <w:sz w:val="24"/>
          <w:szCs w:val="24"/>
          <w:lang w:val="en-US"/>
        </w:rPr>
        <w:t>eds.</w:t>
      </w:r>
      <w:r w:rsidRPr="00515A64">
        <w:rPr>
          <w:rFonts w:cs="Times New Roman"/>
          <w:sz w:val="24"/>
          <w:szCs w:val="24"/>
          <w:lang w:val="en-US"/>
        </w:rPr>
        <w:t xml:space="preserve">, </w:t>
      </w:r>
      <w:proofErr w:type="spellStart"/>
      <w:r w:rsidRPr="00515A64">
        <w:rPr>
          <w:rFonts w:cs="Times New Roman"/>
          <w:i/>
          <w:sz w:val="24"/>
          <w:szCs w:val="24"/>
          <w:lang w:val="en-US"/>
        </w:rPr>
        <w:t>Biblia</w:t>
      </w:r>
      <w:proofErr w:type="spellEnd"/>
      <w:r w:rsidRPr="00515A64">
        <w:rPr>
          <w:rFonts w:cs="Times New Roman"/>
          <w:i/>
          <w:sz w:val="24"/>
          <w:szCs w:val="24"/>
          <w:lang w:val="en-US"/>
        </w:rPr>
        <w:t xml:space="preserve"> </w:t>
      </w:r>
      <w:proofErr w:type="spellStart"/>
      <w:r w:rsidRPr="00515A64">
        <w:rPr>
          <w:rFonts w:cs="Times New Roman"/>
          <w:i/>
          <w:sz w:val="24"/>
          <w:szCs w:val="24"/>
          <w:lang w:val="en-US"/>
        </w:rPr>
        <w:t>Hebraica</w:t>
      </w:r>
      <w:proofErr w:type="spellEnd"/>
      <w:r w:rsidRPr="00515A64">
        <w:rPr>
          <w:rFonts w:cs="Times New Roman"/>
          <w:i/>
          <w:sz w:val="24"/>
          <w:szCs w:val="24"/>
          <w:lang w:val="en-US"/>
        </w:rPr>
        <w:t xml:space="preserve"> </w:t>
      </w:r>
      <w:proofErr w:type="spellStart"/>
      <w:r w:rsidRPr="00515A64">
        <w:rPr>
          <w:rFonts w:cs="Times New Roman"/>
          <w:i/>
          <w:sz w:val="24"/>
          <w:szCs w:val="24"/>
          <w:lang w:val="en-US"/>
        </w:rPr>
        <w:t>Stuttgartensia</w:t>
      </w:r>
      <w:proofErr w:type="spellEnd"/>
      <w:r>
        <w:rPr>
          <w:rFonts w:cs="Times New Roman"/>
          <w:i/>
          <w:sz w:val="24"/>
          <w:szCs w:val="24"/>
          <w:lang w:val="en-US"/>
        </w:rPr>
        <w:t xml:space="preserve"> </w:t>
      </w:r>
      <w:r>
        <w:rPr>
          <w:rFonts w:cs="Times New Roman"/>
          <w:sz w:val="24"/>
          <w:szCs w:val="24"/>
          <w:lang w:val="en-US"/>
        </w:rPr>
        <w:t>(5</w:t>
      </w:r>
      <w:r w:rsidRPr="006926B2">
        <w:rPr>
          <w:rFonts w:cs="Times New Roman"/>
          <w:sz w:val="24"/>
          <w:szCs w:val="24"/>
          <w:vertAlign w:val="superscript"/>
          <w:lang w:val="en-US"/>
        </w:rPr>
        <w:t>th</w:t>
      </w:r>
      <w:r>
        <w:rPr>
          <w:rFonts w:cs="Times New Roman"/>
          <w:sz w:val="24"/>
          <w:szCs w:val="24"/>
          <w:lang w:val="en-US"/>
        </w:rPr>
        <w:t xml:space="preserve"> ed.: Stuttgart: </w:t>
      </w:r>
      <w:r w:rsidRPr="00515A64">
        <w:rPr>
          <w:rFonts w:cs="Times New Roman"/>
          <w:sz w:val="24"/>
          <w:szCs w:val="24"/>
          <w:lang w:val="en-US"/>
        </w:rPr>
        <w:t xml:space="preserve">Deutsche </w:t>
      </w:r>
      <w:proofErr w:type="spellStart"/>
      <w:r w:rsidRPr="00515A64">
        <w:rPr>
          <w:rFonts w:cs="Times New Roman"/>
          <w:sz w:val="24"/>
          <w:szCs w:val="24"/>
          <w:lang w:val="en-US"/>
        </w:rPr>
        <w:t>Bibelstiftung</w:t>
      </w:r>
      <w:proofErr w:type="spellEnd"/>
      <w:r>
        <w:rPr>
          <w:rFonts w:cs="Times New Roman"/>
          <w:sz w:val="24"/>
          <w:szCs w:val="24"/>
          <w:lang w:val="en-US"/>
        </w:rPr>
        <w:t xml:space="preserve">, </w:t>
      </w:r>
      <w:r w:rsidRPr="00515A64">
        <w:rPr>
          <w:rFonts w:cs="Times New Roman"/>
          <w:sz w:val="24"/>
          <w:szCs w:val="24"/>
          <w:lang w:val="en-US"/>
        </w:rPr>
        <w:t xml:space="preserve">1977) </w:t>
      </w:r>
      <w:r w:rsidRPr="00515A64">
        <w:rPr>
          <w:sz w:val="24"/>
          <w:szCs w:val="24"/>
          <w:lang w:val="en-US"/>
        </w:rPr>
        <w:t xml:space="preserve">is used </w:t>
      </w:r>
      <w:r>
        <w:rPr>
          <w:sz w:val="24"/>
          <w:szCs w:val="24"/>
        </w:rPr>
        <w:t>and for the LXX: Alfred</w:t>
      </w:r>
      <w:r w:rsidRPr="00515A64">
        <w:rPr>
          <w:sz w:val="24"/>
          <w:szCs w:val="24"/>
        </w:rPr>
        <w:t xml:space="preserve"> </w:t>
      </w:r>
      <w:proofErr w:type="spellStart"/>
      <w:r w:rsidRPr="00515A64">
        <w:rPr>
          <w:sz w:val="24"/>
          <w:szCs w:val="24"/>
          <w:lang w:val="en-US"/>
        </w:rPr>
        <w:t>R</w:t>
      </w:r>
      <w:r w:rsidRPr="006926B2">
        <w:rPr>
          <w:sz w:val="24"/>
          <w:szCs w:val="24"/>
          <w:lang w:val="en-US"/>
        </w:rPr>
        <w:t>ahlfs</w:t>
      </w:r>
      <w:proofErr w:type="spellEnd"/>
      <w:r>
        <w:rPr>
          <w:smallCaps/>
          <w:sz w:val="24"/>
          <w:szCs w:val="24"/>
          <w:lang w:val="en-US"/>
        </w:rPr>
        <w:t xml:space="preserve">, </w:t>
      </w:r>
      <w:r>
        <w:rPr>
          <w:sz w:val="24"/>
          <w:szCs w:val="24"/>
          <w:lang w:val="en-US"/>
        </w:rPr>
        <w:t>ed.,</w:t>
      </w:r>
      <w:r w:rsidRPr="00515A64">
        <w:rPr>
          <w:sz w:val="24"/>
          <w:szCs w:val="24"/>
          <w:lang w:val="en-US"/>
        </w:rPr>
        <w:t xml:space="preserve"> </w:t>
      </w:r>
      <w:proofErr w:type="spellStart"/>
      <w:r w:rsidRPr="00515A64">
        <w:rPr>
          <w:i/>
          <w:sz w:val="24"/>
          <w:szCs w:val="24"/>
          <w:lang w:val="en-US"/>
        </w:rPr>
        <w:t>Septuaginta</w:t>
      </w:r>
      <w:proofErr w:type="spellEnd"/>
      <w:r w:rsidRPr="00515A64">
        <w:rPr>
          <w:i/>
          <w:sz w:val="24"/>
          <w:szCs w:val="24"/>
          <w:lang w:val="en-US"/>
        </w:rPr>
        <w:t xml:space="preserve">. </w:t>
      </w:r>
      <w:proofErr w:type="spellStart"/>
      <w:r w:rsidRPr="00515A64">
        <w:rPr>
          <w:i/>
          <w:sz w:val="24"/>
          <w:szCs w:val="24"/>
          <w:lang w:val="de-DE"/>
        </w:rPr>
        <w:t>Id</w:t>
      </w:r>
      <w:proofErr w:type="spellEnd"/>
      <w:r w:rsidRPr="00515A64">
        <w:rPr>
          <w:i/>
          <w:sz w:val="24"/>
          <w:szCs w:val="24"/>
          <w:lang w:val="de-DE"/>
        </w:rPr>
        <w:t xml:space="preserve"> </w:t>
      </w:r>
      <w:proofErr w:type="spellStart"/>
      <w:r w:rsidRPr="00515A64">
        <w:rPr>
          <w:i/>
          <w:sz w:val="24"/>
          <w:szCs w:val="24"/>
          <w:lang w:val="de-DE"/>
        </w:rPr>
        <w:t>est</w:t>
      </w:r>
      <w:proofErr w:type="spellEnd"/>
      <w:r w:rsidRPr="00515A64">
        <w:rPr>
          <w:i/>
          <w:sz w:val="24"/>
          <w:szCs w:val="24"/>
          <w:lang w:val="de-DE"/>
        </w:rPr>
        <w:t xml:space="preserve"> </w:t>
      </w:r>
      <w:proofErr w:type="spellStart"/>
      <w:r w:rsidRPr="00515A64">
        <w:rPr>
          <w:i/>
          <w:sz w:val="24"/>
          <w:szCs w:val="24"/>
          <w:lang w:val="de-DE"/>
        </w:rPr>
        <w:t>Vetus</w:t>
      </w:r>
      <w:proofErr w:type="spellEnd"/>
      <w:r w:rsidRPr="00515A64">
        <w:rPr>
          <w:i/>
          <w:sz w:val="24"/>
          <w:szCs w:val="24"/>
          <w:lang w:val="de-DE"/>
        </w:rPr>
        <w:t xml:space="preserve"> </w:t>
      </w:r>
      <w:proofErr w:type="spellStart"/>
      <w:r w:rsidRPr="00515A64">
        <w:rPr>
          <w:i/>
          <w:sz w:val="24"/>
          <w:szCs w:val="24"/>
          <w:lang w:val="de-DE"/>
        </w:rPr>
        <w:t>Testamentum</w:t>
      </w:r>
      <w:proofErr w:type="spellEnd"/>
      <w:r w:rsidRPr="00515A64">
        <w:rPr>
          <w:i/>
          <w:sz w:val="24"/>
          <w:szCs w:val="24"/>
          <w:lang w:val="de-DE"/>
        </w:rPr>
        <w:t xml:space="preserve"> </w:t>
      </w:r>
      <w:proofErr w:type="spellStart"/>
      <w:r w:rsidRPr="00515A64">
        <w:rPr>
          <w:i/>
          <w:sz w:val="24"/>
          <w:szCs w:val="24"/>
          <w:lang w:val="de-DE"/>
        </w:rPr>
        <w:t>Graece</w:t>
      </w:r>
      <w:proofErr w:type="spellEnd"/>
      <w:r w:rsidRPr="00515A64">
        <w:rPr>
          <w:i/>
          <w:sz w:val="24"/>
          <w:szCs w:val="24"/>
          <w:lang w:val="de-DE"/>
        </w:rPr>
        <w:t xml:space="preserve"> </w:t>
      </w:r>
      <w:proofErr w:type="spellStart"/>
      <w:r w:rsidRPr="00515A64">
        <w:rPr>
          <w:i/>
          <w:sz w:val="24"/>
          <w:szCs w:val="24"/>
          <w:lang w:val="de-DE"/>
        </w:rPr>
        <w:t>iuxta</w:t>
      </w:r>
      <w:proofErr w:type="spellEnd"/>
      <w:r w:rsidRPr="00515A64">
        <w:rPr>
          <w:i/>
          <w:sz w:val="24"/>
          <w:szCs w:val="24"/>
          <w:lang w:val="de-DE"/>
        </w:rPr>
        <w:t xml:space="preserve"> LXX </w:t>
      </w:r>
      <w:proofErr w:type="spellStart"/>
      <w:r w:rsidRPr="00515A64">
        <w:rPr>
          <w:i/>
          <w:sz w:val="24"/>
          <w:szCs w:val="24"/>
          <w:lang w:val="de-DE"/>
        </w:rPr>
        <w:t>Interpret</w:t>
      </w:r>
      <w:r>
        <w:rPr>
          <w:sz w:val="24"/>
          <w:szCs w:val="24"/>
          <w:lang w:val="de-DE"/>
        </w:rPr>
        <w:t>es</w:t>
      </w:r>
      <w:proofErr w:type="spellEnd"/>
      <w:r>
        <w:rPr>
          <w:sz w:val="24"/>
          <w:szCs w:val="24"/>
          <w:lang w:val="de-DE"/>
        </w:rPr>
        <w:t xml:space="preserve"> (Stuttgart:</w:t>
      </w:r>
      <w:r w:rsidRPr="00515A64">
        <w:rPr>
          <w:sz w:val="24"/>
          <w:szCs w:val="24"/>
          <w:lang w:val="de-DE"/>
        </w:rPr>
        <w:t xml:space="preserve"> Deutsche Bibelgesellschaft, 2006</w:t>
      </w:r>
      <w:r>
        <w:rPr>
          <w:sz w:val="24"/>
          <w:szCs w:val="24"/>
          <w:lang w:val="de-DE"/>
        </w:rPr>
        <w:t>)</w:t>
      </w:r>
      <w:r w:rsidRPr="00515A64">
        <w:rPr>
          <w:i/>
          <w:sz w:val="24"/>
          <w:szCs w:val="24"/>
          <w:lang w:val="de-DE"/>
        </w:rPr>
        <w:t xml:space="preserve">. </w:t>
      </w:r>
      <w:r w:rsidRPr="00515A64">
        <w:rPr>
          <w:sz w:val="24"/>
          <w:szCs w:val="24"/>
        </w:rPr>
        <w:t xml:space="preserve">With regard to the latter I want to make the remark that there is still no edition available for Proverbs in the </w:t>
      </w:r>
      <w:proofErr w:type="spellStart"/>
      <w:r w:rsidRPr="00515A64">
        <w:rPr>
          <w:sz w:val="24"/>
          <w:szCs w:val="24"/>
        </w:rPr>
        <w:t>Göttingen</w:t>
      </w:r>
      <w:proofErr w:type="spellEnd"/>
      <w:r w:rsidRPr="00515A64">
        <w:rPr>
          <w:sz w:val="24"/>
          <w:szCs w:val="24"/>
        </w:rPr>
        <w:t xml:space="preserve"> Septuagint Series. Peter J. Gentry is currently editing the volumes of Ecclesiastes and Proverbs for </w:t>
      </w:r>
      <w:proofErr w:type="spellStart"/>
      <w:r w:rsidRPr="00515A64">
        <w:rPr>
          <w:sz w:val="24"/>
          <w:szCs w:val="24"/>
        </w:rPr>
        <w:t>Göttingen</w:t>
      </w:r>
      <w:proofErr w:type="spellEnd"/>
      <w:r w:rsidRPr="00515A64">
        <w:rPr>
          <w:sz w:val="24"/>
          <w:szCs w:val="24"/>
        </w:rPr>
        <w:t xml:space="preserve"> Septuagint Series.</w:t>
      </w:r>
      <w:r w:rsidRPr="00515A64">
        <w:rPr>
          <w:color w:val="FF0000"/>
          <w:sz w:val="24"/>
          <w:szCs w:val="24"/>
        </w:rPr>
        <w:t xml:space="preserve"> </w:t>
      </w:r>
    </w:p>
  </w:footnote>
  <w:footnote w:id="23">
    <w:p w14:paraId="58401720" w14:textId="3D59502E" w:rsidR="006E770E" w:rsidRPr="00515A64" w:rsidRDefault="006E770E" w:rsidP="00CB5CC5">
      <w:pPr>
        <w:pStyle w:val="FootnoteText"/>
      </w:pPr>
      <w:r w:rsidRPr="00515A64">
        <w:rPr>
          <w:rStyle w:val="FootnoteReference"/>
        </w:rPr>
        <w:footnoteRef/>
      </w:r>
      <w:r w:rsidRPr="00515A64">
        <w:t xml:space="preserve"> The text from 4QProv</w:t>
      </w:r>
      <w:r w:rsidRPr="00515A64">
        <w:rPr>
          <w:vertAlign w:val="superscript"/>
        </w:rPr>
        <w:t>b</w:t>
      </w:r>
      <w:r>
        <w:t xml:space="preserve"> is taken from Emanuel</w:t>
      </w:r>
      <w:r w:rsidRPr="00515A64">
        <w:t xml:space="preserve"> T</w:t>
      </w:r>
      <w:r w:rsidRPr="006926B2">
        <w:t>ov et al.</w:t>
      </w:r>
      <w:r>
        <w:t xml:space="preserve">, </w:t>
      </w:r>
      <w:r w:rsidRPr="00515A64">
        <w:t>ed</w:t>
      </w:r>
      <w:r>
        <w:t>s.</w:t>
      </w:r>
      <w:r w:rsidRPr="00515A64">
        <w:t xml:space="preserve">, </w:t>
      </w:r>
      <w:r w:rsidRPr="00515A64">
        <w:rPr>
          <w:i/>
        </w:rPr>
        <w:t xml:space="preserve">Qumran Cave 4, XI </w:t>
      </w:r>
      <w:r>
        <w:t xml:space="preserve">(DJD 16; </w:t>
      </w:r>
      <w:r>
        <w:rPr>
          <w:iCs/>
        </w:rPr>
        <w:t>Oxford: Clarendon Press, 2000)</w:t>
      </w:r>
      <w:r w:rsidRPr="00585F0D">
        <w:t>,</w:t>
      </w:r>
      <w:r>
        <w:t xml:space="preserve"> </w:t>
      </w:r>
      <w:r w:rsidRPr="00515A64">
        <w:t>186.</w:t>
      </w:r>
    </w:p>
  </w:footnote>
  <w:footnote w:id="24">
    <w:p w14:paraId="11EBADE9" w14:textId="1A7B8207" w:rsidR="006E770E" w:rsidRPr="00515A64" w:rsidRDefault="006E770E" w:rsidP="00DB0609">
      <w:pPr>
        <w:pStyle w:val="FootnoteText"/>
        <w:rPr>
          <w:iCs/>
        </w:rPr>
      </w:pPr>
      <w:r w:rsidRPr="00515A64">
        <w:rPr>
          <w:rStyle w:val="FootnoteReference"/>
        </w:rPr>
        <w:footnoteRef/>
      </w:r>
      <w:r>
        <w:rPr>
          <w:lang w:val="fr-BE"/>
        </w:rPr>
        <w:t xml:space="preserve"> </w:t>
      </w:r>
      <w:r w:rsidRPr="00515A64">
        <w:rPr>
          <w:lang w:val="fr-BE"/>
        </w:rPr>
        <w:t>T</w:t>
      </w:r>
      <w:r w:rsidRPr="00585F0D">
        <w:rPr>
          <w:lang w:val="fr-BE"/>
        </w:rPr>
        <w:t>ov</w:t>
      </w:r>
      <w:r>
        <w:rPr>
          <w:lang w:val="fr-BE"/>
        </w:rPr>
        <w:t xml:space="preserve">, </w:t>
      </w:r>
      <w:r w:rsidRPr="00515A64">
        <w:rPr>
          <w:i/>
          <w:lang w:val="fr-BE"/>
        </w:rPr>
        <w:t xml:space="preserve">Qumran Cave 4, </w:t>
      </w:r>
      <w:r w:rsidRPr="00515A64">
        <w:rPr>
          <w:iCs/>
        </w:rPr>
        <w:t>183. For a full overview of the text see p. 184-186.</w:t>
      </w:r>
    </w:p>
  </w:footnote>
  <w:footnote w:id="25">
    <w:p w14:paraId="4B4CEE90" w14:textId="751A19F9" w:rsidR="006E770E" w:rsidRPr="00515A64" w:rsidRDefault="006E770E" w:rsidP="00CB5CC5">
      <w:pPr>
        <w:pStyle w:val="FootnoteText"/>
        <w:rPr>
          <w:lang w:val="en-US"/>
        </w:rPr>
      </w:pPr>
      <w:r w:rsidRPr="00515A64">
        <w:rPr>
          <w:rStyle w:val="FootnoteReference"/>
        </w:rPr>
        <w:footnoteRef/>
      </w:r>
      <w:r w:rsidRPr="00515A64">
        <w:t xml:space="preserve"> We will n</w:t>
      </w:r>
      <w:r>
        <w:t>ot look at the MT version of 16:</w:t>
      </w:r>
      <w:r w:rsidRPr="00515A64">
        <w:t xml:space="preserve">9, otherwise it would lead us too far astray. </w:t>
      </w:r>
    </w:p>
  </w:footnote>
  <w:footnote w:id="26">
    <w:p w14:paraId="203955EE" w14:textId="68F6D061" w:rsidR="006E770E" w:rsidRPr="00515A64" w:rsidRDefault="006E770E">
      <w:pPr>
        <w:pStyle w:val="FootnoteText"/>
      </w:pPr>
      <w:r w:rsidRPr="00515A64">
        <w:rPr>
          <w:rStyle w:val="FootnoteReference"/>
        </w:rPr>
        <w:footnoteRef/>
      </w:r>
      <w:r>
        <w:t xml:space="preserve"> </w:t>
      </w:r>
      <w:proofErr w:type="spellStart"/>
      <w:r w:rsidRPr="00515A64">
        <w:rPr>
          <w:rFonts w:cs="Times New Roman"/>
          <w:lang w:bidi="he-IL"/>
        </w:rPr>
        <w:t>L</w:t>
      </w:r>
      <w:r w:rsidRPr="00585F0D">
        <w:rPr>
          <w:rFonts w:cs="Times New Roman"/>
          <w:lang w:bidi="he-IL"/>
        </w:rPr>
        <w:t>emmelijn</w:t>
      </w:r>
      <w:proofErr w:type="spellEnd"/>
      <w:r w:rsidRPr="00515A64">
        <w:rPr>
          <w:rFonts w:cs="Times New Roman"/>
          <w:lang w:bidi="he-IL"/>
        </w:rPr>
        <w:t xml:space="preserve">, </w:t>
      </w:r>
      <w:r w:rsidRPr="00515A64">
        <w:rPr>
          <w:rFonts w:cs="Times New Roman"/>
          <w:i/>
          <w:lang w:bidi="he-IL"/>
        </w:rPr>
        <w:t>A Plague of Texts?</w:t>
      </w:r>
      <w:r>
        <w:rPr>
          <w:rFonts w:cs="Times New Roman"/>
          <w:lang w:bidi="he-IL"/>
        </w:rPr>
        <w:t>,</w:t>
      </w:r>
      <w:r w:rsidRPr="00515A64">
        <w:rPr>
          <w:rFonts w:cs="Times New Roman"/>
          <w:lang w:bidi="he-IL"/>
        </w:rPr>
        <w:t xml:space="preserve"> 219. </w:t>
      </w:r>
    </w:p>
  </w:footnote>
  <w:footnote w:id="27">
    <w:p w14:paraId="036F7201" w14:textId="2B6D4B03" w:rsidR="006E770E" w:rsidRPr="00515A64" w:rsidRDefault="006E770E">
      <w:pPr>
        <w:pStyle w:val="FootnoteText"/>
      </w:pPr>
      <w:r w:rsidRPr="00515A64">
        <w:rPr>
          <w:rStyle w:val="FootnoteReference"/>
        </w:rPr>
        <w:footnoteRef/>
      </w:r>
      <w:r>
        <w:t xml:space="preserve"> See </w:t>
      </w:r>
      <w:proofErr w:type="spellStart"/>
      <w:r w:rsidRPr="00515A64">
        <w:rPr>
          <w:rFonts w:cs="Times New Roman"/>
          <w:lang w:bidi="he-IL"/>
        </w:rPr>
        <w:t>L</w:t>
      </w:r>
      <w:r w:rsidRPr="003824A1">
        <w:rPr>
          <w:rFonts w:cs="Times New Roman"/>
          <w:lang w:bidi="he-IL"/>
        </w:rPr>
        <w:t>emmelijn</w:t>
      </w:r>
      <w:proofErr w:type="spellEnd"/>
      <w:r w:rsidRPr="00515A64">
        <w:rPr>
          <w:rFonts w:cs="Times New Roman"/>
          <w:lang w:bidi="he-IL"/>
        </w:rPr>
        <w:t xml:space="preserve">, </w:t>
      </w:r>
      <w:r w:rsidRPr="00515A64">
        <w:rPr>
          <w:rFonts w:cs="Times New Roman"/>
          <w:i/>
          <w:lang w:bidi="he-IL"/>
        </w:rPr>
        <w:t>A Plague of Texts?</w:t>
      </w:r>
      <w:r>
        <w:rPr>
          <w:rFonts w:cs="Times New Roman"/>
          <w:lang w:bidi="he-IL"/>
        </w:rPr>
        <w:t>,</w:t>
      </w:r>
      <w:r w:rsidRPr="00515A64">
        <w:rPr>
          <w:rFonts w:cs="Times New Roman"/>
          <w:lang w:bidi="he-IL"/>
        </w:rPr>
        <w:t xml:space="preserve"> 33-34.</w:t>
      </w:r>
    </w:p>
  </w:footnote>
  <w:footnote w:id="28">
    <w:p w14:paraId="34950CE5" w14:textId="79E4DF16" w:rsidR="006E770E" w:rsidRPr="00515A64" w:rsidRDefault="006E770E">
      <w:pPr>
        <w:pStyle w:val="FootnoteText"/>
      </w:pPr>
      <w:r w:rsidRPr="00515A64">
        <w:rPr>
          <w:rStyle w:val="FootnoteReference"/>
        </w:rPr>
        <w:footnoteRef/>
      </w:r>
      <w:r w:rsidRPr="00515A64">
        <w:t xml:space="preserve"> </w:t>
      </w:r>
      <w:r w:rsidRPr="00515A64">
        <w:rPr>
          <w:i/>
        </w:rPr>
        <w:t>Ibid</w:t>
      </w:r>
      <w:r>
        <w:t>.,</w:t>
      </w:r>
      <w:r w:rsidRPr="00515A64">
        <w:t xml:space="preserve"> 33.</w:t>
      </w:r>
    </w:p>
  </w:footnote>
  <w:footnote w:id="29">
    <w:p w14:paraId="6E1C634A" w14:textId="48B16CB6" w:rsidR="006E770E" w:rsidRPr="00515A64" w:rsidRDefault="006E770E">
      <w:pPr>
        <w:pStyle w:val="FootnoteText"/>
      </w:pPr>
      <w:r w:rsidRPr="00515A64">
        <w:rPr>
          <w:rStyle w:val="FootnoteReference"/>
        </w:rPr>
        <w:footnoteRef/>
      </w:r>
      <w:r w:rsidRPr="00515A64">
        <w:t xml:space="preserve"> </w:t>
      </w:r>
      <w:proofErr w:type="spellStart"/>
      <w:r w:rsidRPr="00515A64">
        <w:rPr>
          <w:rFonts w:cs="Times New Roman"/>
          <w:lang w:bidi="he-IL"/>
        </w:rPr>
        <w:t>L</w:t>
      </w:r>
      <w:r w:rsidRPr="003824A1">
        <w:rPr>
          <w:rFonts w:cs="Times New Roman"/>
          <w:lang w:bidi="he-IL"/>
        </w:rPr>
        <w:t>emmelijn</w:t>
      </w:r>
      <w:proofErr w:type="spellEnd"/>
      <w:r w:rsidRPr="00515A64">
        <w:rPr>
          <w:rFonts w:cs="Times New Roman"/>
          <w:lang w:bidi="he-IL"/>
        </w:rPr>
        <w:t xml:space="preserve">, </w:t>
      </w:r>
      <w:r w:rsidRPr="00515A64">
        <w:rPr>
          <w:rFonts w:cs="Times New Roman"/>
          <w:i/>
          <w:lang w:bidi="he-IL"/>
        </w:rPr>
        <w:t>A Plague of Texts?</w:t>
      </w:r>
      <w:r>
        <w:rPr>
          <w:rFonts w:cs="Times New Roman"/>
          <w:lang w:bidi="he-IL"/>
        </w:rPr>
        <w:t>,</w:t>
      </w:r>
      <w:r w:rsidRPr="00515A64">
        <w:rPr>
          <w:rFonts w:cs="Times New Roman"/>
          <w:lang w:bidi="he-IL"/>
        </w:rPr>
        <w:t xml:space="preserve"> </w:t>
      </w:r>
      <w:r w:rsidRPr="00515A64">
        <w:t>34.</w:t>
      </w:r>
    </w:p>
  </w:footnote>
  <w:footnote w:id="30">
    <w:p w14:paraId="4B855578" w14:textId="4D26C3D9" w:rsidR="006E770E" w:rsidRPr="00515A64" w:rsidRDefault="006E770E" w:rsidP="00220A8B">
      <w:pPr>
        <w:pStyle w:val="FootnoteText"/>
      </w:pPr>
      <w:r w:rsidRPr="00515A64">
        <w:rPr>
          <w:rStyle w:val="FootnoteReference"/>
        </w:rPr>
        <w:footnoteRef/>
      </w:r>
      <w:r w:rsidRPr="00515A64">
        <w:t xml:space="preserve"> </w:t>
      </w:r>
      <w:proofErr w:type="spellStart"/>
      <w:r w:rsidRPr="00515A64">
        <w:rPr>
          <w:b/>
          <w:bCs/>
        </w:rPr>
        <w:t>ʼ</w:t>
      </w:r>
      <w:r w:rsidRPr="00515A64">
        <w:rPr>
          <w:rFonts w:asciiTheme="majorBidi" w:hAnsiTheme="majorBidi" w:cstheme="majorBidi"/>
          <w:lang w:bidi="he-IL"/>
        </w:rPr>
        <w:t>A</w:t>
      </w:r>
      <w:proofErr w:type="spellEnd"/>
      <w:r w:rsidRPr="00515A64">
        <w:rPr>
          <w:rFonts w:asciiTheme="majorBidi" w:hAnsiTheme="majorBidi" w:cstheme="majorBidi"/>
          <w:lang w:bidi="he-IL"/>
        </w:rPr>
        <w:t>π</w:t>
      </w:r>
      <w:proofErr w:type="spellStart"/>
      <w:r w:rsidRPr="00515A64">
        <w:rPr>
          <w:rFonts w:asciiTheme="majorBidi" w:hAnsiTheme="majorBidi" w:cstheme="majorBidi"/>
          <w:lang w:bidi="he-IL"/>
        </w:rPr>
        <w:t>οκ</w:t>
      </w:r>
      <w:proofErr w:type="spellEnd"/>
      <w:r w:rsidRPr="00515A64">
        <w:rPr>
          <w:rFonts w:asciiTheme="majorBidi" w:hAnsiTheme="majorBidi" w:cstheme="majorBidi"/>
          <w:lang w:bidi="he-IL"/>
        </w:rPr>
        <w:t>αθα</w:t>
      </w:r>
      <w:proofErr w:type="spellStart"/>
      <w:r w:rsidRPr="00515A64">
        <w:rPr>
          <w:rFonts w:asciiTheme="majorBidi" w:hAnsiTheme="majorBidi" w:cstheme="majorBidi"/>
          <w:lang w:bidi="he-IL"/>
        </w:rPr>
        <w:t>ίροντ</w:t>
      </w:r>
      <w:r w:rsidRPr="00515A64">
        <w:rPr>
          <w:rFonts w:asciiTheme="majorBidi" w:hAnsiTheme="majorBidi" w:cstheme="majorBidi"/>
        </w:rPr>
        <w:t>ω</w:t>
      </w:r>
      <w:proofErr w:type="spellEnd"/>
      <w:r w:rsidRPr="00515A64">
        <w:t xml:space="preserve"> occurs four times in the LXX: Tbs 12</w:t>
      </w:r>
      <w:r>
        <w:t xml:space="preserve">:9; </w:t>
      </w:r>
      <w:proofErr w:type="spellStart"/>
      <w:r>
        <w:t>Prov</w:t>
      </w:r>
      <w:proofErr w:type="spellEnd"/>
      <w:r>
        <w:t xml:space="preserve"> 15:27; Job 7:9; Job 9:</w:t>
      </w:r>
      <w:r w:rsidRPr="00515A64">
        <w:t>30.</w:t>
      </w:r>
    </w:p>
  </w:footnote>
  <w:footnote w:id="31">
    <w:p w14:paraId="22633E22" w14:textId="7082DC15" w:rsidR="006E770E" w:rsidRPr="00515A64" w:rsidRDefault="006E770E">
      <w:pPr>
        <w:pStyle w:val="FootnoteText"/>
        <w:rPr>
          <w:lang w:val="en-US"/>
        </w:rPr>
      </w:pPr>
      <w:r w:rsidRPr="00515A64">
        <w:rPr>
          <w:rStyle w:val="FootnoteReference"/>
        </w:rPr>
        <w:footnoteRef/>
      </w:r>
      <w:r w:rsidRPr="00515A64">
        <w:t xml:space="preserve"> This translation (‘to become friends’) is based upon the NETS-translation </w:t>
      </w:r>
      <w:r>
        <w:t xml:space="preserve">of Proverbs made by J. Cook. Johann </w:t>
      </w:r>
      <w:r w:rsidRPr="00515A64">
        <w:rPr>
          <w:smallCaps/>
        </w:rPr>
        <w:t>C</w:t>
      </w:r>
      <w:r w:rsidRPr="003824A1">
        <w:t>ook</w:t>
      </w:r>
      <w:r w:rsidRPr="00515A64">
        <w:t xml:space="preserve">, </w:t>
      </w:r>
      <w:r>
        <w:t>“</w:t>
      </w:r>
      <w:r w:rsidRPr="003824A1">
        <w:t>Proverbs</w:t>
      </w:r>
      <w:r>
        <w:t>,</w:t>
      </w:r>
      <w:r w:rsidRPr="003824A1">
        <w:t>”</w:t>
      </w:r>
      <w:r w:rsidRPr="00515A64">
        <w:t xml:space="preserve"> in </w:t>
      </w:r>
      <w:r w:rsidRPr="00515A64">
        <w:rPr>
          <w:i/>
        </w:rPr>
        <w:t>A New English Translation of the Septuagint. And the Other Greek Translations Traditionally Included Under That Title</w:t>
      </w:r>
      <w:r>
        <w:t xml:space="preserve"> (ed. </w:t>
      </w:r>
      <w:r w:rsidRPr="00515A64">
        <w:t xml:space="preserve">A. </w:t>
      </w:r>
      <w:proofErr w:type="spellStart"/>
      <w:r w:rsidRPr="003824A1">
        <w:rPr>
          <w:smallCaps/>
        </w:rPr>
        <w:t>Pietersma</w:t>
      </w:r>
      <w:proofErr w:type="spellEnd"/>
      <w:r w:rsidRPr="00515A64">
        <w:t xml:space="preserve"> &amp; B. G. </w:t>
      </w:r>
      <w:r w:rsidRPr="003824A1">
        <w:t>Wright</w:t>
      </w:r>
      <w:r>
        <w:t>;</w:t>
      </w:r>
      <w:r w:rsidRPr="00515A64">
        <w:t xml:space="preserve"> </w:t>
      </w:r>
      <w:r>
        <w:t xml:space="preserve">New York; Oxford: Oxford University Press, 2007), </w:t>
      </w:r>
      <w:r w:rsidRPr="00515A64">
        <w:t>635.</w:t>
      </w:r>
    </w:p>
  </w:footnote>
  <w:footnote w:id="32">
    <w:p w14:paraId="229D24A7" w14:textId="60B26C82" w:rsidR="006E770E" w:rsidRPr="00515A64" w:rsidRDefault="006E770E" w:rsidP="00207EF2">
      <w:pPr>
        <w:pStyle w:val="FootnoteText"/>
      </w:pPr>
      <w:r w:rsidRPr="00515A64">
        <w:rPr>
          <w:rStyle w:val="FootnoteReference"/>
        </w:rPr>
        <w:footnoteRef/>
      </w:r>
      <w:r>
        <w:t xml:space="preserve"> </w:t>
      </w:r>
      <w:r w:rsidRPr="00515A64">
        <w:t>C</w:t>
      </w:r>
      <w:r w:rsidRPr="003824A1">
        <w:t>ook</w:t>
      </w:r>
      <w:r w:rsidRPr="00515A64">
        <w:t xml:space="preserve">, </w:t>
      </w:r>
      <w:r>
        <w:t>“</w:t>
      </w:r>
      <w:r w:rsidRPr="003824A1">
        <w:t>Proverbs</w:t>
      </w:r>
      <w:r>
        <w:t>,”</w:t>
      </w:r>
      <w:r>
        <w:rPr>
          <w:i/>
        </w:rPr>
        <w:t xml:space="preserve"> </w:t>
      </w:r>
      <w:r w:rsidRPr="00515A64">
        <w:t>635.</w:t>
      </w:r>
    </w:p>
  </w:footnote>
  <w:footnote w:id="33">
    <w:p w14:paraId="575013E6" w14:textId="57707D62" w:rsidR="006E770E" w:rsidRPr="00515A64" w:rsidRDefault="006E770E">
      <w:pPr>
        <w:pStyle w:val="FootnoteText"/>
        <w:rPr>
          <w:lang w:val="en-US"/>
        </w:rPr>
      </w:pPr>
      <w:r w:rsidRPr="00515A64">
        <w:rPr>
          <w:rStyle w:val="FootnoteReference"/>
        </w:rPr>
        <w:footnoteRef/>
      </w:r>
      <w:r>
        <w:t xml:space="preserve"> See </w:t>
      </w:r>
      <w:proofErr w:type="spellStart"/>
      <w:r w:rsidRPr="00515A64">
        <w:rPr>
          <w:rFonts w:cs="Times New Roman"/>
          <w:lang w:bidi="he-IL"/>
        </w:rPr>
        <w:t>L</w:t>
      </w:r>
      <w:r w:rsidRPr="003824A1">
        <w:rPr>
          <w:rFonts w:cs="Times New Roman"/>
          <w:lang w:bidi="he-IL"/>
        </w:rPr>
        <w:t>emmelijn</w:t>
      </w:r>
      <w:proofErr w:type="spellEnd"/>
      <w:r w:rsidRPr="00515A64">
        <w:rPr>
          <w:rFonts w:cs="Times New Roman"/>
          <w:lang w:bidi="he-IL"/>
        </w:rPr>
        <w:t xml:space="preserve">, </w:t>
      </w:r>
      <w:r w:rsidRPr="00515A64">
        <w:rPr>
          <w:rFonts w:cs="Times New Roman"/>
          <w:i/>
          <w:lang w:bidi="he-IL"/>
        </w:rPr>
        <w:t>A Plague of Texts?</w:t>
      </w:r>
      <w:r>
        <w:rPr>
          <w:rFonts w:cs="Times New Roman"/>
          <w:lang w:bidi="he-IL"/>
        </w:rPr>
        <w:t>,</w:t>
      </w:r>
      <w:r w:rsidRPr="00515A64">
        <w:rPr>
          <w:rFonts w:cs="Times New Roman"/>
          <w:lang w:bidi="he-IL"/>
        </w:rPr>
        <w:t xml:space="preserve"> 96.</w:t>
      </w:r>
    </w:p>
  </w:footnote>
  <w:footnote w:id="34">
    <w:p w14:paraId="7BD47B59" w14:textId="11F81D2C" w:rsidR="006E770E" w:rsidRPr="00515A64" w:rsidRDefault="006E770E">
      <w:pPr>
        <w:pStyle w:val="FootnoteText"/>
      </w:pPr>
      <w:r w:rsidRPr="00515A64">
        <w:rPr>
          <w:rStyle w:val="FootnoteReference"/>
        </w:rPr>
        <w:footnoteRef/>
      </w:r>
      <w:r w:rsidRPr="00515A64">
        <w:t xml:space="preserve"> With translation technique, we are referring to the way(s) in which the translator translated his Hebrew </w:t>
      </w:r>
      <w:proofErr w:type="spellStart"/>
      <w:r w:rsidRPr="00515A64">
        <w:rPr>
          <w:i/>
        </w:rPr>
        <w:t>Vorlage</w:t>
      </w:r>
      <w:proofErr w:type="spellEnd"/>
      <w:r w:rsidRPr="00515A64">
        <w:t xml:space="preserve">. However, this does not imply that the translator consciously used one specific technique to do so. By utilising this definition of translation technique, we are following the footsteps of the ‘Finnish school’ where </w:t>
      </w:r>
      <w:proofErr w:type="spellStart"/>
      <w:r w:rsidRPr="00515A64">
        <w:t>Anneli</w:t>
      </w:r>
      <w:proofErr w:type="spellEnd"/>
      <w:r w:rsidRPr="00515A64">
        <w:t xml:space="preserve"> </w:t>
      </w:r>
      <w:proofErr w:type="spellStart"/>
      <w:r w:rsidRPr="00515A64">
        <w:t>Aejmelaeus</w:t>
      </w:r>
      <w:proofErr w:type="spellEnd"/>
      <w:r w:rsidRPr="00515A64">
        <w:t xml:space="preserve"> plays an important role. In her article ‘</w:t>
      </w:r>
      <w:r w:rsidRPr="00515A64">
        <w:rPr>
          <w:i/>
        </w:rPr>
        <w:t>What We Talk About When We Talk About Translation Technique’</w:t>
      </w:r>
      <w:r w:rsidRPr="00515A64">
        <w:t xml:space="preserve"> she states what she understands under the term ‘translation technique’: “I suggest that ‘translation technique’ be understood as simply designating the relationship between the text of the translation and its </w:t>
      </w:r>
      <w:proofErr w:type="spellStart"/>
      <w:r w:rsidRPr="00515A64">
        <w:rPr>
          <w:i/>
        </w:rPr>
        <w:t>Vorlage</w:t>
      </w:r>
      <w:proofErr w:type="spellEnd"/>
      <w:r w:rsidRPr="00515A64">
        <w:t xml:space="preserve">. What is needed is a neutral term to denote the activity of the translator or the process of translation that led from the </w:t>
      </w:r>
      <w:proofErr w:type="spellStart"/>
      <w:r w:rsidRPr="00515A64">
        <w:rPr>
          <w:i/>
        </w:rPr>
        <w:t>Vorlage</w:t>
      </w:r>
      <w:proofErr w:type="spellEnd"/>
      <w:r w:rsidRPr="00515A64">
        <w:t xml:space="preserve"> to the translation, and I think that the term “translation technique” actually suits this purpose very well. But ‘translation technique’ should not be thought of as a system acquired or developed or resorted to by the </w:t>
      </w:r>
      <w:r>
        <w:t xml:space="preserve">translators”, </w:t>
      </w:r>
      <w:proofErr w:type="spellStart"/>
      <w:r>
        <w:t>Anneli</w:t>
      </w:r>
      <w:proofErr w:type="spellEnd"/>
      <w:r>
        <w:t xml:space="preserve"> </w:t>
      </w:r>
      <w:proofErr w:type="spellStart"/>
      <w:r w:rsidRPr="00515A64">
        <w:t>A</w:t>
      </w:r>
      <w:r w:rsidRPr="003A0842">
        <w:t>ejmelaeus</w:t>
      </w:r>
      <w:proofErr w:type="spellEnd"/>
      <w:r w:rsidRPr="00515A64">
        <w:t xml:space="preserve">, </w:t>
      </w:r>
      <w:r>
        <w:t>“</w:t>
      </w:r>
      <w:r w:rsidRPr="003A0842">
        <w:t>What We Talk About When We Talk About Translation Technique</w:t>
      </w:r>
      <w:r w:rsidRPr="00515A64">
        <w:t>,</w:t>
      </w:r>
      <w:r>
        <w:t>”</w:t>
      </w:r>
      <w:r w:rsidRPr="00515A64">
        <w:t xml:space="preserve"> in </w:t>
      </w:r>
      <w:r w:rsidRPr="00515A64">
        <w:rPr>
          <w:rFonts w:cs="Times New Roman"/>
          <w:i/>
        </w:rPr>
        <w:t>On the Trail of the Septuagint Translators. Collected Essays</w:t>
      </w:r>
      <w:r w:rsidRPr="00515A64">
        <w:rPr>
          <w:rFonts w:cs="Times New Roman"/>
        </w:rPr>
        <w:t xml:space="preserve"> (</w:t>
      </w:r>
      <w:r>
        <w:rPr>
          <w:rFonts w:cs="Times New Roman"/>
        </w:rPr>
        <w:t xml:space="preserve">ed. </w:t>
      </w:r>
      <w:r w:rsidRPr="003A0842">
        <w:rPr>
          <w:rFonts w:cs="Times New Roman"/>
        </w:rPr>
        <w:t xml:space="preserve">A. </w:t>
      </w:r>
      <w:proofErr w:type="spellStart"/>
      <w:r w:rsidRPr="003A0842">
        <w:rPr>
          <w:rFonts w:cs="Times New Roman"/>
        </w:rPr>
        <w:t>Aejmelaeus</w:t>
      </w:r>
      <w:proofErr w:type="spellEnd"/>
      <w:r>
        <w:rPr>
          <w:rFonts w:cs="Times New Roman"/>
        </w:rPr>
        <w:t>;</w:t>
      </w:r>
      <w:r w:rsidRPr="003A0842">
        <w:rPr>
          <w:rFonts w:cs="Times New Roman"/>
        </w:rPr>
        <w:t xml:space="preserve"> </w:t>
      </w:r>
      <w:r>
        <w:rPr>
          <w:rFonts w:cs="Times New Roman"/>
        </w:rPr>
        <w:t xml:space="preserve">CBET 50; Leuven — Paris — Dudley, Mass.: </w:t>
      </w:r>
      <w:proofErr w:type="spellStart"/>
      <w:r>
        <w:rPr>
          <w:rFonts w:cs="Times New Roman"/>
        </w:rPr>
        <w:t>Peeters</w:t>
      </w:r>
      <w:proofErr w:type="spellEnd"/>
      <w:r>
        <w:rPr>
          <w:rFonts w:cs="Times New Roman"/>
        </w:rPr>
        <w:t xml:space="preserve">, 2007), </w:t>
      </w:r>
      <w:r w:rsidRPr="00515A64">
        <w:t xml:space="preserve">205-206 (= </w:t>
      </w:r>
      <w:proofErr w:type="spellStart"/>
      <w:r>
        <w:t>Anneli</w:t>
      </w:r>
      <w:proofErr w:type="spellEnd"/>
      <w:r>
        <w:t xml:space="preserve"> </w:t>
      </w:r>
      <w:proofErr w:type="spellStart"/>
      <w:r>
        <w:t>Aejmelaeus</w:t>
      </w:r>
      <w:proofErr w:type="spellEnd"/>
      <w:r w:rsidRPr="00515A64">
        <w:t xml:space="preserve">, </w:t>
      </w:r>
      <w:r>
        <w:t>“</w:t>
      </w:r>
      <w:r w:rsidRPr="003A0842">
        <w:t>What We Talk About When We Talk About Translation Technique</w:t>
      </w:r>
      <w:r>
        <w:t>”</w:t>
      </w:r>
      <w:r w:rsidRPr="00515A64">
        <w:t xml:space="preserve">, in </w:t>
      </w:r>
      <w:r w:rsidRPr="00515A64">
        <w:rPr>
          <w:i/>
        </w:rPr>
        <w:t xml:space="preserve">X Congress of the International Organization for Septuagint and Cognate Studies. Oslo, 1998 </w:t>
      </w:r>
      <w:r w:rsidRPr="00515A64">
        <w:t>(</w:t>
      </w:r>
      <w:r>
        <w:t xml:space="preserve">ed. </w:t>
      </w:r>
      <w:r w:rsidRPr="003A0842">
        <w:t>B. A. Taylor</w:t>
      </w:r>
      <w:r>
        <w:t>; SBLSCS 51;</w:t>
      </w:r>
      <w:r w:rsidRPr="00515A64">
        <w:t xml:space="preserve"> Atlanta, G</w:t>
      </w:r>
      <w:r>
        <w:t>a.:</w:t>
      </w:r>
      <w:r w:rsidRPr="00515A64">
        <w:t xml:space="preserve"> </w:t>
      </w:r>
      <w:r>
        <w:t xml:space="preserve">Society of Biblical Literature, 2001), </w:t>
      </w:r>
      <w:r w:rsidRPr="00515A64">
        <w:t>531-552). In German language, the neutral word “</w:t>
      </w:r>
      <w:proofErr w:type="spellStart"/>
      <w:r w:rsidRPr="00515A64">
        <w:t>Übersetzungsweise</w:t>
      </w:r>
      <w:proofErr w:type="spellEnd"/>
      <w:r w:rsidRPr="00515A64">
        <w:t xml:space="preserve">” is being used to refer to ‘translation technique’. </w:t>
      </w:r>
      <w:proofErr w:type="spellStart"/>
      <w:r w:rsidRPr="00515A64">
        <w:t>Aejmelaeus</w:t>
      </w:r>
      <w:proofErr w:type="spellEnd"/>
      <w:r w:rsidRPr="00515A64">
        <w:t xml:space="preserve"> has borrowed this term from her teacher, </w:t>
      </w:r>
      <w:proofErr w:type="spellStart"/>
      <w:r w:rsidRPr="00515A64">
        <w:t>Soisalon-Soininen</w:t>
      </w:r>
      <w:proofErr w:type="spellEnd"/>
      <w:r w:rsidRPr="00515A64">
        <w:t xml:space="preserve">. </w:t>
      </w:r>
      <w:r w:rsidRPr="00515A64">
        <w:rPr>
          <w:i/>
        </w:rPr>
        <w:t>Ibid.</w:t>
      </w:r>
      <w:r>
        <w:t xml:space="preserve">, </w:t>
      </w:r>
      <w:r w:rsidRPr="00515A64">
        <w:t xml:space="preserve"> 205.</w:t>
      </w:r>
    </w:p>
  </w:footnote>
  <w:footnote w:id="35">
    <w:p w14:paraId="5E627F44" w14:textId="313F8677" w:rsidR="006E770E" w:rsidRPr="00515A64" w:rsidRDefault="006E770E" w:rsidP="00442945">
      <w:pPr>
        <w:pStyle w:val="FootnoteText"/>
        <w:rPr>
          <w:rFonts w:cs="Times New Roman"/>
        </w:rPr>
      </w:pPr>
      <w:r w:rsidRPr="00515A64">
        <w:rPr>
          <w:rStyle w:val="FootnoteReference"/>
        </w:rPr>
        <w:footnoteRef/>
      </w:r>
      <w:r w:rsidRPr="00515A64">
        <w:t xml:space="preserve"> </w:t>
      </w:r>
      <w:r>
        <w:rPr>
          <w:rFonts w:cs="Times New Roman"/>
          <w:lang w:val="en-US"/>
        </w:rPr>
        <w:t>See Johann</w:t>
      </w:r>
      <w:r w:rsidRPr="00515A64">
        <w:rPr>
          <w:rFonts w:cs="Times New Roman"/>
          <w:lang w:val="en-US"/>
        </w:rPr>
        <w:t xml:space="preserve"> C</w:t>
      </w:r>
      <w:r w:rsidRPr="00970156">
        <w:rPr>
          <w:rFonts w:cs="Times New Roman"/>
          <w:lang w:val="en-US"/>
        </w:rPr>
        <w:t>ook</w:t>
      </w:r>
      <w:r w:rsidRPr="00515A64">
        <w:rPr>
          <w:rFonts w:cs="Times New Roman"/>
          <w:lang w:val="en-US"/>
        </w:rPr>
        <w:t xml:space="preserve">, </w:t>
      </w:r>
      <w:r>
        <w:rPr>
          <w:rFonts w:cs="Times New Roman"/>
          <w:lang w:val="en-US"/>
        </w:rPr>
        <w:t>“</w:t>
      </w:r>
      <w:r w:rsidRPr="00970156">
        <w:rPr>
          <w:rFonts w:cs="Times New Roman"/>
          <w:lang w:val="en-US"/>
        </w:rPr>
        <w:t>Translation Technique and the Reconstruction of Texts</w:t>
      </w:r>
      <w:r w:rsidRPr="00515A64">
        <w:rPr>
          <w:rFonts w:cs="Times New Roman"/>
          <w:lang w:val="en-US"/>
        </w:rPr>
        <w:t>,</w:t>
      </w:r>
      <w:r>
        <w:rPr>
          <w:rFonts w:cs="Times New Roman"/>
          <w:lang w:val="en-US"/>
        </w:rPr>
        <w:t xml:space="preserve">” </w:t>
      </w:r>
      <w:r w:rsidRPr="00515A64">
        <w:rPr>
          <w:rFonts w:cs="Times New Roman"/>
          <w:i/>
          <w:lang w:val="en-US"/>
        </w:rPr>
        <w:t xml:space="preserve">OTE </w:t>
      </w:r>
      <w:r w:rsidRPr="00515A64">
        <w:rPr>
          <w:rFonts w:cs="Times New Roman"/>
          <w:lang w:val="en-US"/>
        </w:rPr>
        <w:t>21/1 (2008)</w:t>
      </w:r>
      <w:r>
        <w:rPr>
          <w:rFonts w:cs="Times New Roman"/>
          <w:lang w:val="en-US"/>
        </w:rPr>
        <w:t>:</w:t>
      </w:r>
      <w:r w:rsidRPr="00515A64">
        <w:rPr>
          <w:rFonts w:cs="Times New Roman"/>
          <w:lang w:val="en-US"/>
        </w:rPr>
        <w:t xml:space="preserve"> 63: “[...] [I]</w:t>
      </w:r>
      <w:proofErr w:type="spellStart"/>
      <w:r w:rsidRPr="00515A64">
        <w:rPr>
          <w:rFonts w:cs="Times New Roman"/>
          <w:lang w:val="en-US"/>
        </w:rPr>
        <w:t>ts</w:t>
      </w:r>
      <w:proofErr w:type="spellEnd"/>
      <w:r w:rsidRPr="00515A64">
        <w:rPr>
          <w:rFonts w:cs="Times New Roman"/>
          <w:lang w:val="en-US"/>
        </w:rPr>
        <w:t xml:space="preserve"> translation technique can be defined as extr</w:t>
      </w:r>
      <w:r>
        <w:rPr>
          <w:rFonts w:cs="Times New Roman"/>
          <w:lang w:val="en-US"/>
        </w:rPr>
        <w:t>emely free in some instances”; Cook,</w:t>
      </w:r>
      <w:r w:rsidRPr="00515A64">
        <w:rPr>
          <w:rFonts w:cs="Times New Roman"/>
          <w:lang w:val="en-US"/>
        </w:rPr>
        <w:t xml:space="preserve"> </w:t>
      </w:r>
      <w:r>
        <w:rPr>
          <w:rFonts w:cs="Times New Roman"/>
          <w:lang w:val="en-US"/>
        </w:rPr>
        <w:t>“</w:t>
      </w:r>
      <w:r w:rsidRPr="00970156">
        <w:rPr>
          <w:rFonts w:cs="Times New Roman"/>
          <w:lang w:val="en-US"/>
        </w:rPr>
        <w:t>Proverbs</w:t>
      </w:r>
      <w:r w:rsidRPr="00515A64">
        <w:rPr>
          <w:rFonts w:cs="Times New Roman"/>
          <w:lang w:val="en-US"/>
        </w:rPr>
        <w:t>,</w:t>
      </w:r>
      <w:r>
        <w:rPr>
          <w:rFonts w:cs="Times New Roman"/>
          <w:lang w:val="en-US"/>
        </w:rPr>
        <w:t>”</w:t>
      </w:r>
      <w:r w:rsidRPr="00515A64">
        <w:rPr>
          <w:rFonts w:cs="Times New Roman"/>
          <w:lang w:val="en-US"/>
        </w:rPr>
        <w:t xml:space="preserve"> </w:t>
      </w:r>
      <w:r w:rsidRPr="00515A64">
        <w:rPr>
          <w:rFonts w:cs="Times New Roman"/>
          <w:bCs/>
          <w:lang w:val="en-US"/>
        </w:rPr>
        <w:t>621:</w:t>
      </w:r>
      <w:r w:rsidRPr="00515A64">
        <w:rPr>
          <w:rFonts w:cs="Times New Roman"/>
        </w:rPr>
        <w:t xml:space="preserve"> </w:t>
      </w:r>
      <w:r w:rsidRPr="00515A64">
        <w:rPr>
          <w:rFonts w:cs="Times New Roman"/>
          <w:lang w:val="en-US"/>
        </w:rPr>
        <w:t xml:space="preserve">“Elsewhere, I have characterized its </w:t>
      </w:r>
      <w:r w:rsidRPr="00515A64">
        <w:rPr>
          <w:rFonts w:cs="Times New Roman"/>
          <w:i/>
          <w:iCs/>
          <w:lang w:val="en-US"/>
        </w:rPr>
        <w:t xml:space="preserve">modus operandi </w:t>
      </w:r>
      <w:r w:rsidRPr="00515A64">
        <w:rPr>
          <w:rFonts w:cs="Times New Roman"/>
          <w:lang w:val="en-US"/>
        </w:rPr>
        <w:t>as often extremely free, while in other cases the parent text was render</w:t>
      </w:r>
      <w:r>
        <w:rPr>
          <w:rFonts w:cs="Times New Roman"/>
          <w:lang w:val="en-US"/>
        </w:rPr>
        <w:t xml:space="preserve">ed in a rather literal way”; Johann </w:t>
      </w:r>
      <w:r w:rsidRPr="00515A64">
        <w:rPr>
          <w:rFonts w:cs="Times New Roman"/>
          <w:lang w:val="en-US"/>
        </w:rPr>
        <w:t>C</w:t>
      </w:r>
      <w:r w:rsidRPr="00970156">
        <w:rPr>
          <w:rFonts w:cs="Times New Roman"/>
          <w:lang w:val="en-US"/>
        </w:rPr>
        <w:t>ook</w:t>
      </w:r>
      <w:r w:rsidRPr="00515A64">
        <w:rPr>
          <w:rFonts w:cs="Times New Roman"/>
          <w:lang w:val="en-US"/>
        </w:rPr>
        <w:t xml:space="preserve">, </w:t>
      </w:r>
      <w:r w:rsidRPr="00515A64">
        <w:rPr>
          <w:rFonts w:cs="Times New Roman"/>
          <w:i/>
          <w:lang w:val="en-US"/>
        </w:rPr>
        <w:t xml:space="preserve">The Septuagint of Proverbs. Jewish and/or Hellenistic Proverbs? Concerning the Hellenistic </w:t>
      </w:r>
      <w:proofErr w:type="spellStart"/>
      <w:r w:rsidRPr="00515A64">
        <w:rPr>
          <w:rFonts w:cs="Times New Roman"/>
          <w:i/>
          <w:lang w:val="en-US"/>
        </w:rPr>
        <w:t>Colouring</w:t>
      </w:r>
      <w:proofErr w:type="spellEnd"/>
      <w:r w:rsidRPr="00515A64">
        <w:rPr>
          <w:rFonts w:cs="Times New Roman"/>
          <w:i/>
          <w:lang w:val="en-US"/>
        </w:rPr>
        <w:t xml:space="preserve"> of LXX Proverbs</w:t>
      </w:r>
      <w:r>
        <w:rPr>
          <w:rFonts w:cs="Times New Roman"/>
          <w:lang w:val="en-US"/>
        </w:rPr>
        <w:t xml:space="preserve"> (SVT 69; Leiden — New York — Köln: Brill, 1997),</w:t>
      </w:r>
      <w:r w:rsidRPr="00515A64">
        <w:rPr>
          <w:rFonts w:cs="Times New Roman"/>
          <w:lang w:val="en-US"/>
        </w:rPr>
        <w:t xml:space="preserve"> 319: “He has a clearly defined approach towards his parent text which, in terms of my analysis of his </w:t>
      </w:r>
      <w:r w:rsidRPr="00515A64">
        <w:rPr>
          <w:rFonts w:cs="Times New Roman"/>
          <w:i/>
          <w:lang w:val="en-US"/>
        </w:rPr>
        <w:t>translation technique</w:t>
      </w:r>
      <w:r w:rsidRPr="00515A64">
        <w:rPr>
          <w:rFonts w:cs="Times New Roman"/>
          <w:lang w:val="en-US"/>
        </w:rPr>
        <w:t>, has to be described as a free r</w:t>
      </w:r>
      <w:r>
        <w:rPr>
          <w:rFonts w:cs="Times New Roman"/>
          <w:lang w:val="en-US"/>
        </w:rPr>
        <w:t>endering of his parent text”; Emanuel</w:t>
      </w:r>
      <w:r w:rsidRPr="00515A64">
        <w:rPr>
          <w:rFonts w:cs="Times New Roman"/>
          <w:lang w:val="en-US"/>
        </w:rPr>
        <w:t xml:space="preserve"> T</w:t>
      </w:r>
      <w:r w:rsidRPr="00970156">
        <w:rPr>
          <w:rFonts w:cs="Times New Roman"/>
          <w:lang w:val="en-US"/>
        </w:rPr>
        <w:t>ov</w:t>
      </w:r>
      <w:r w:rsidRPr="00515A64">
        <w:rPr>
          <w:rFonts w:cs="Times New Roman"/>
          <w:lang w:val="en-US"/>
        </w:rPr>
        <w:t xml:space="preserve">, </w:t>
      </w:r>
      <w:r>
        <w:rPr>
          <w:rFonts w:cs="Times New Roman"/>
          <w:lang w:val="en-US"/>
        </w:rPr>
        <w:t>“</w:t>
      </w:r>
      <w:r w:rsidRPr="00970156">
        <w:rPr>
          <w:rFonts w:cs="Times New Roman"/>
          <w:lang w:val="en-US"/>
        </w:rPr>
        <w:t>A Textual-Exegetical Commentary on Three Chapters in the Septuagint,</w:t>
      </w:r>
      <w:r>
        <w:rPr>
          <w:rFonts w:cs="Times New Roman"/>
          <w:lang w:val="en-US"/>
        </w:rPr>
        <w:t>”</w:t>
      </w:r>
      <w:r w:rsidRPr="00970156">
        <w:rPr>
          <w:rFonts w:cs="Times New Roman"/>
          <w:lang w:val="en-US"/>
        </w:rPr>
        <w:t xml:space="preserve"> </w:t>
      </w:r>
      <w:r w:rsidRPr="00515A64">
        <w:rPr>
          <w:rFonts w:cs="Times New Roman"/>
          <w:lang w:val="en-US"/>
        </w:rPr>
        <w:t xml:space="preserve">in </w:t>
      </w:r>
      <w:r w:rsidRPr="00515A64">
        <w:rPr>
          <w:rFonts w:cs="Times New Roman"/>
          <w:i/>
        </w:rPr>
        <w:t xml:space="preserve">Scripture in Transition. Essays on Septuagint, Hebrew Bible, and Dead Sea Scrolls in Honour of </w:t>
      </w:r>
      <w:proofErr w:type="spellStart"/>
      <w:r w:rsidRPr="00515A64">
        <w:rPr>
          <w:rFonts w:cs="Times New Roman"/>
          <w:i/>
        </w:rPr>
        <w:t>Raija</w:t>
      </w:r>
      <w:proofErr w:type="spellEnd"/>
      <w:r w:rsidRPr="00515A64">
        <w:rPr>
          <w:rFonts w:cs="Times New Roman"/>
          <w:i/>
        </w:rPr>
        <w:t xml:space="preserve"> </w:t>
      </w:r>
      <w:proofErr w:type="spellStart"/>
      <w:r w:rsidRPr="00515A64">
        <w:rPr>
          <w:rFonts w:cs="Times New Roman"/>
          <w:i/>
        </w:rPr>
        <w:t>Sollamo</w:t>
      </w:r>
      <w:proofErr w:type="spellEnd"/>
      <w:r w:rsidRPr="00515A64">
        <w:rPr>
          <w:rFonts w:cs="Times New Roman"/>
          <w:i/>
        </w:rPr>
        <w:t xml:space="preserve"> </w:t>
      </w:r>
      <w:r w:rsidRPr="00515A64">
        <w:rPr>
          <w:rFonts w:cs="Times New Roman"/>
        </w:rPr>
        <w:t>(</w:t>
      </w:r>
      <w:r>
        <w:rPr>
          <w:rFonts w:cs="Times New Roman"/>
        </w:rPr>
        <w:t xml:space="preserve">ed. </w:t>
      </w:r>
      <w:r w:rsidRPr="00970156">
        <w:rPr>
          <w:rFonts w:cs="Times New Roman"/>
        </w:rPr>
        <w:t xml:space="preserve">A. </w:t>
      </w:r>
      <w:proofErr w:type="spellStart"/>
      <w:r w:rsidRPr="00970156">
        <w:rPr>
          <w:rFonts w:cs="Times New Roman"/>
        </w:rPr>
        <w:t>Voitila</w:t>
      </w:r>
      <w:proofErr w:type="spellEnd"/>
      <w:r>
        <w:rPr>
          <w:rFonts w:cs="Times New Roman"/>
        </w:rPr>
        <w:t xml:space="preserve"> &amp;</w:t>
      </w:r>
      <w:r w:rsidRPr="00970156">
        <w:rPr>
          <w:rFonts w:cs="Times New Roman"/>
        </w:rPr>
        <w:t xml:space="preserve"> J. </w:t>
      </w:r>
      <w:proofErr w:type="spellStart"/>
      <w:r w:rsidRPr="00970156">
        <w:rPr>
          <w:rFonts w:cs="Times New Roman"/>
        </w:rPr>
        <w:t>Jokiranta</w:t>
      </w:r>
      <w:proofErr w:type="spellEnd"/>
      <w:r>
        <w:rPr>
          <w:rFonts w:cs="Times New Roman"/>
        </w:rPr>
        <w:t>;</w:t>
      </w:r>
      <w:r w:rsidRPr="00515A64">
        <w:rPr>
          <w:rFonts w:cs="Times New Roman"/>
        </w:rPr>
        <w:t xml:space="preserve"> </w:t>
      </w:r>
      <w:r>
        <w:rPr>
          <w:rFonts w:cs="Times New Roman"/>
        </w:rPr>
        <w:t xml:space="preserve">SJSJ 126; Leiden: Brill, 2008), </w:t>
      </w:r>
      <w:r w:rsidRPr="00515A64">
        <w:rPr>
          <w:rFonts w:cs="Times New Roman"/>
          <w:lang w:val="en-US"/>
        </w:rPr>
        <w:t xml:space="preserve">276: “The LXX translation provides a free and often </w:t>
      </w:r>
      <w:proofErr w:type="spellStart"/>
      <w:r w:rsidRPr="00515A64">
        <w:rPr>
          <w:rFonts w:cs="Times New Roman"/>
          <w:lang w:val="en-US"/>
        </w:rPr>
        <w:t>paraphrastic</w:t>
      </w:r>
      <w:proofErr w:type="spellEnd"/>
      <w:r w:rsidRPr="00515A64">
        <w:rPr>
          <w:rFonts w:cs="Times New Roman"/>
          <w:lang w:val="en-US"/>
        </w:rPr>
        <w:t xml:space="preserve"> translation of its Hebrew parent text [</w:t>
      </w:r>
      <w:r w:rsidRPr="00515A64">
        <w:rPr>
          <w:rFonts w:cs="Times New Roman"/>
          <w:iCs/>
          <w:lang w:val="en-US"/>
        </w:rPr>
        <w:t>…</w:t>
      </w:r>
      <w:r w:rsidRPr="00515A64">
        <w:rPr>
          <w:rFonts w:cs="Times New Roman"/>
          <w:lang w:val="en-US"/>
        </w:rPr>
        <w:t xml:space="preserve">]”; </w:t>
      </w:r>
      <w:r>
        <w:rPr>
          <w:rFonts w:cs="Times New Roman"/>
          <w:lang w:val="en-US"/>
        </w:rPr>
        <w:t>Fox,</w:t>
      </w:r>
      <w:r w:rsidRPr="00515A64">
        <w:rPr>
          <w:rFonts w:cs="Times New Roman"/>
          <w:lang w:val="en-US"/>
        </w:rPr>
        <w:t xml:space="preserve"> </w:t>
      </w:r>
      <w:r>
        <w:rPr>
          <w:rFonts w:cs="Times New Roman"/>
          <w:lang w:val="en-US"/>
        </w:rPr>
        <w:t>“</w:t>
      </w:r>
      <w:r w:rsidRPr="00970156">
        <w:rPr>
          <w:rFonts w:cs="Times New Roman"/>
          <w:lang w:val="en-US"/>
        </w:rPr>
        <w:t>LXX-Proverbs as a Text-Critical Resource</w:t>
      </w:r>
      <w:r>
        <w:rPr>
          <w:rFonts w:cs="Times New Roman"/>
          <w:lang w:val="en-US"/>
        </w:rPr>
        <w:t>,”</w:t>
      </w:r>
      <w:r w:rsidRPr="00515A64">
        <w:rPr>
          <w:rFonts w:cs="Times New Roman"/>
          <w:lang w:val="en-US"/>
        </w:rPr>
        <w:t xml:space="preserve"> </w:t>
      </w:r>
      <w:r>
        <w:rPr>
          <w:rFonts w:cs="Times New Roman"/>
          <w:lang w:val="en-US"/>
        </w:rPr>
        <w:t>95-128, and more specifically Johann</w:t>
      </w:r>
      <w:r w:rsidRPr="00515A64">
        <w:rPr>
          <w:rFonts w:cs="Times New Roman"/>
          <w:lang w:val="en-US"/>
        </w:rPr>
        <w:t xml:space="preserve"> </w:t>
      </w:r>
      <w:r w:rsidRPr="00515A64">
        <w:rPr>
          <w:rFonts w:cs="Times New Roman"/>
        </w:rPr>
        <w:t>C</w:t>
      </w:r>
      <w:r w:rsidRPr="00970156">
        <w:rPr>
          <w:rFonts w:cs="Times New Roman"/>
        </w:rPr>
        <w:t>ook</w:t>
      </w:r>
      <w:r w:rsidRPr="00515A64">
        <w:rPr>
          <w:rFonts w:cs="Times New Roman"/>
        </w:rPr>
        <w:t xml:space="preserve">, </w:t>
      </w:r>
      <w:r>
        <w:rPr>
          <w:rFonts w:cs="Times New Roman"/>
        </w:rPr>
        <w:t>“</w:t>
      </w:r>
      <w:r w:rsidRPr="00970156">
        <w:rPr>
          <w:rFonts w:cs="Times New Roman"/>
        </w:rPr>
        <w:t>The Dating of Septuagint Proverbs,</w:t>
      </w:r>
      <w:r>
        <w:rPr>
          <w:rFonts w:cs="Times New Roman"/>
        </w:rPr>
        <w:t xml:space="preserve">” </w:t>
      </w:r>
      <w:r w:rsidRPr="00515A64">
        <w:rPr>
          <w:rFonts w:cs="Times New Roman"/>
          <w:i/>
        </w:rPr>
        <w:t xml:space="preserve">ETL </w:t>
      </w:r>
      <w:r w:rsidRPr="00515A64">
        <w:rPr>
          <w:rFonts w:cs="Times New Roman"/>
        </w:rPr>
        <w:t>69/4 (1993)</w:t>
      </w:r>
      <w:r>
        <w:rPr>
          <w:rFonts w:cs="Times New Roman"/>
        </w:rPr>
        <w:t>:</w:t>
      </w:r>
      <w:r w:rsidRPr="00515A64">
        <w:rPr>
          <w:rFonts w:cs="Times New Roman"/>
        </w:rPr>
        <w:t xml:space="preserve"> 388: “There is a general consensus that Septuagint Proverbs represents a rather free translation unit”. Although the general consensus is t</w:t>
      </w:r>
      <w:r>
        <w:rPr>
          <w:rFonts w:cs="Times New Roman"/>
        </w:rPr>
        <w:t xml:space="preserve">hat it is a free translation, Theo </w:t>
      </w:r>
      <w:r w:rsidRPr="00515A64">
        <w:rPr>
          <w:rFonts w:cs="Times New Roman"/>
        </w:rPr>
        <w:t>A.</w:t>
      </w:r>
      <w:r>
        <w:rPr>
          <w:rFonts w:cs="Times New Roman"/>
        </w:rPr>
        <w:t xml:space="preserve"> </w:t>
      </w:r>
      <w:r w:rsidRPr="00515A64">
        <w:rPr>
          <w:rFonts w:cs="Times New Roman"/>
        </w:rPr>
        <w:t xml:space="preserve">W. van der </w:t>
      </w:r>
      <w:proofErr w:type="spellStart"/>
      <w:r w:rsidRPr="00515A64">
        <w:rPr>
          <w:rFonts w:cs="Times New Roman"/>
        </w:rPr>
        <w:t>Louw</w:t>
      </w:r>
      <w:proofErr w:type="spellEnd"/>
      <w:r w:rsidRPr="00515A64">
        <w:rPr>
          <w:rFonts w:cs="Times New Roman"/>
        </w:rPr>
        <w:t xml:space="preserve"> has argued that</w:t>
      </w:r>
      <w:r w:rsidRPr="00515A64">
        <w:rPr>
          <w:rFonts w:cs="Times New Roman"/>
          <w:lang w:val="en-US"/>
        </w:rPr>
        <w:t xml:space="preserve"> a ‘literal translation constitutes the backbone’ of  the LXX Proverbs. </w:t>
      </w:r>
      <w:r>
        <w:rPr>
          <w:rFonts w:cs="Times New Roman"/>
        </w:rPr>
        <w:t>Theo A. W.</w:t>
      </w:r>
      <w:r w:rsidRPr="00515A64">
        <w:rPr>
          <w:rFonts w:cs="Times New Roman"/>
        </w:rPr>
        <w:t xml:space="preserve"> </w:t>
      </w:r>
      <w:r w:rsidRPr="00970156">
        <w:rPr>
          <w:rFonts w:cs="Times New Roman"/>
        </w:rPr>
        <w:t xml:space="preserve">van der </w:t>
      </w:r>
      <w:proofErr w:type="spellStart"/>
      <w:r w:rsidRPr="00970156">
        <w:rPr>
          <w:rFonts w:cs="Times New Roman"/>
        </w:rPr>
        <w:t>Louw</w:t>
      </w:r>
      <w:proofErr w:type="spellEnd"/>
      <w:r w:rsidRPr="00515A64">
        <w:rPr>
          <w:rFonts w:cs="Times New Roman"/>
        </w:rPr>
        <w:t xml:space="preserve">, </w:t>
      </w:r>
      <w:r>
        <w:rPr>
          <w:rFonts w:cs="Times New Roman"/>
        </w:rPr>
        <w:t>“</w:t>
      </w:r>
      <w:r w:rsidRPr="00970156">
        <w:rPr>
          <w:rFonts w:cs="Times New Roman"/>
        </w:rPr>
        <w:t>Transformations in the Septuagint. Towards an Interaction of Septuagint Studies and Translation Studies</w:t>
      </w:r>
      <w:r>
        <w:rPr>
          <w:rFonts w:cs="Times New Roman"/>
        </w:rPr>
        <w:t>”</w:t>
      </w:r>
      <w:r w:rsidRPr="00970156">
        <w:rPr>
          <w:rFonts w:cs="Times New Roman"/>
        </w:rPr>
        <w:t xml:space="preserve"> </w:t>
      </w:r>
      <w:r w:rsidRPr="00515A64">
        <w:rPr>
          <w:rFonts w:cs="Times New Roman"/>
        </w:rPr>
        <w:t>(</w:t>
      </w:r>
      <w:r>
        <w:rPr>
          <w:rFonts w:cs="Times New Roman"/>
        </w:rPr>
        <w:t>Ph.D. diss., Leiden, 2006),</w:t>
      </w:r>
      <w:r w:rsidRPr="00515A64">
        <w:rPr>
          <w:rFonts w:cs="Times New Roman"/>
        </w:rPr>
        <w:t xml:space="preserve"> 276 (=</w:t>
      </w:r>
      <w:r>
        <w:rPr>
          <w:rFonts w:cs="Times New Roman"/>
          <w:lang w:val="en-US"/>
        </w:rPr>
        <w:t xml:space="preserve"> Theo</w:t>
      </w:r>
      <w:r w:rsidRPr="00515A64">
        <w:rPr>
          <w:rFonts w:cs="Times New Roman"/>
          <w:lang w:val="en-US"/>
        </w:rPr>
        <w:t xml:space="preserve"> A.</w:t>
      </w:r>
      <w:r>
        <w:rPr>
          <w:rFonts w:cs="Times New Roman"/>
          <w:lang w:val="en-US"/>
        </w:rPr>
        <w:t xml:space="preserve"> </w:t>
      </w:r>
      <w:r w:rsidRPr="00515A64">
        <w:rPr>
          <w:rFonts w:cs="Times New Roman"/>
          <w:lang w:val="en-US"/>
        </w:rPr>
        <w:t xml:space="preserve">W. </w:t>
      </w:r>
      <w:r w:rsidRPr="00970156">
        <w:rPr>
          <w:rFonts w:cs="Times New Roman"/>
          <w:lang w:val="en-US"/>
        </w:rPr>
        <w:t xml:space="preserve">van der </w:t>
      </w:r>
      <w:proofErr w:type="spellStart"/>
      <w:r w:rsidRPr="00970156">
        <w:rPr>
          <w:rFonts w:cs="Times New Roman"/>
          <w:lang w:val="en-US"/>
        </w:rPr>
        <w:t>Louw</w:t>
      </w:r>
      <w:proofErr w:type="spellEnd"/>
      <w:r w:rsidRPr="00515A64">
        <w:rPr>
          <w:rFonts w:cs="Times New Roman"/>
          <w:lang w:val="en-US"/>
        </w:rPr>
        <w:t xml:space="preserve">, </w:t>
      </w:r>
      <w:r w:rsidRPr="00515A64">
        <w:rPr>
          <w:rFonts w:cs="Times New Roman"/>
          <w:i/>
          <w:iCs/>
          <w:lang w:val="en-US"/>
        </w:rPr>
        <w:t>Transformations in the Septuagint. Towards an Interaction of Septuagint Studies and Translation Studies</w:t>
      </w:r>
      <w:r>
        <w:rPr>
          <w:rFonts w:cs="Times New Roman"/>
          <w:lang w:val="en-US"/>
        </w:rPr>
        <w:t xml:space="preserve"> (CBET 47; </w:t>
      </w:r>
      <w:r w:rsidRPr="00515A64">
        <w:rPr>
          <w:rFonts w:cs="Times New Roman"/>
          <w:lang w:val="en-US"/>
        </w:rPr>
        <w:t>Leuven – P</w:t>
      </w:r>
      <w:r>
        <w:rPr>
          <w:rFonts w:cs="Times New Roman"/>
          <w:lang w:val="en-US"/>
        </w:rPr>
        <w:t>aris – Dudley, Mass.;</w:t>
      </w:r>
      <w:r w:rsidRPr="00515A64">
        <w:rPr>
          <w:rFonts w:cs="Times New Roman"/>
          <w:lang w:val="en-US"/>
        </w:rPr>
        <w:t xml:space="preserve"> </w:t>
      </w:r>
      <w:proofErr w:type="spellStart"/>
      <w:r w:rsidRPr="00515A64">
        <w:rPr>
          <w:rFonts w:cs="Times New Roman"/>
          <w:lang w:val="en-US"/>
        </w:rPr>
        <w:t>Peeters</w:t>
      </w:r>
      <w:proofErr w:type="spellEnd"/>
      <w:r w:rsidRPr="00515A64">
        <w:rPr>
          <w:rFonts w:cs="Times New Roman"/>
          <w:lang w:val="en-US"/>
        </w:rPr>
        <w:t>, 2007</w:t>
      </w:r>
      <w:r w:rsidRPr="00515A64">
        <w:rPr>
          <w:rFonts w:cs="Times New Roman"/>
        </w:rPr>
        <w:t>).</w:t>
      </w:r>
    </w:p>
  </w:footnote>
  <w:footnote w:id="36">
    <w:p w14:paraId="3AAF245E" w14:textId="573C9DC4" w:rsidR="006E770E" w:rsidRPr="00515A64" w:rsidRDefault="006E770E" w:rsidP="00BD466B">
      <w:pPr>
        <w:pStyle w:val="FootnoteText"/>
        <w:rPr>
          <w:lang w:val="en-US"/>
        </w:rPr>
      </w:pPr>
      <w:r w:rsidRPr="00515A64">
        <w:rPr>
          <w:rStyle w:val="FootnoteReference"/>
        </w:rPr>
        <w:footnoteRef/>
      </w:r>
      <w:r w:rsidRPr="00515A64">
        <w:t xml:space="preserve"> </w:t>
      </w:r>
      <w:proofErr w:type="spellStart"/>
      <w:r>
        <w:t>Lemmelijn</w:t>
      </w:r>
      <w:proofErr w:type="spellEnd"/>
      <w:r>
        <w:t>,</w:t>
      </w:r>
      <w:r w:rsidRPr="00515A64">
        <w:rPr>
          <w:rFonts w:cs="Times New Roman"/>
          <w:lang w:bidi="he-IL"/>
        </w:rPr>
        <w:t xml:space="preserve"> </w:t>
      </w:r>
      <w:r w:rsidRPr="00515A64">
        <w:rPr>
          <w:rFonts w:cs="Times New Roman"/>
          <w:i/>
          <w:lang w:bidi="he-IL"/>
        </w:rPr>
        <w:t>A Plague of Texts?</w:t>
      </w:r>
      <w:r>
        <w:rPr>
          <w:rFonts w:cs="Times New Roman"/>
          <w:lang w:bidi="he-IL"/>
        </w:rPr>
        <w:t xml:space="preserve">, </w:t>
      </w:r>
      <w:r w:rsidRPr="00515A64">
        <w:rPr>
          <w:rFonts w:cs="Times New Roman"/>
          <w:lang w:bidi="he-IL"/>
        </w:rPr>
        <w:t xml:space="preserve">114, n. 83. </w:t>
      </w:r>
      <w:r w:rsidRPr="00515A64">
        <w:t>On the fait</w:t>
      </w:r>
      <w:r>
        <w:t xml:space="preserve">hfulness of a translation see </w:t>
      </w:r>
      <w:proofErr w:type="spellStart"/>
      <w:r>
        <w:t>Anneli</w:t>
      </w:r>
      <w:proofErr w:type="spellEnd"/>
      <w:r w:rsidRPr="00515A64">
        <w:t xml:space="preserve"> </w:t>
      </w:r>
      <w:proofErr w:type="spellStart"/>
      <w:r w:rsidRPr="00515A64">
        <w:rPr>
          <w:lang w:val="en-US"/>
        </w:rPr>
        <w:t>A</w:t>
      </w:r>
      <w:r w:rsidRPr="00970156">
        <w:rPr>
          <w:lang w:val="en-US"/>
        </w:rPr>
        <w:t>ejmelaeus</w:t>
      </w:r>
      <w:proofErr w:type="spellEnd"/>
      <w:r w:rsidRPr="00515A64">
        <w:rPr>
          <w:lang w:val="en-US"/>
        </w:rPr>
        <w:t xml:space="preserve">, </w:t>
      </w:r>
      <w:r>
        <w:rPr>
          <w:lang w:val="en-US"/>
        </w:rPr>
        <w:t>“</w:t>
      </w:r>
      <w:r w:rsidRPr="00970156">
        <w:rPr>
          <w:lang w:val="en-US"/>
        </w:rPr>
        <w:t>The Significance of Clause Connectors in the Syntactical and Translation- Technical Study of the Septuagint</w:t>
      </w:r>
      <w:r w:rsidRPr="00515A64">
        <w:rPr>
          <w:lang w:val="en-US"/>
        </w:rPr>
        <w:t>,</w:t>
      </w:r>
      <w:r>
        <w:rPr>
          <w:lang w:val="en-US"/>
        </w:rPr>
        <w:t>”</w:t>
      </w:r>
      <w:r w:rsidRPr="00515A64">
        <w:rPr>
          <w:lang w:val="en-US"/>
        </w:rPr>
        <w:t xml:space="preserve"> in </w:t>
      </w:r>
      <w:r w:rsidRPr="00515A64">
        <w:rPr>
          <w:i/>
          <w:lang w:val="en-US"/>
        </w:rPr>
        <w:t>On the Trail of the Septuagint Translators. Collected Essays</w:t>
      </w:r>
      <w:r w:rsidRPr="00515A64">
        <w:rPr>
          <w:lang w:val="en-US"/>
        </w:rPr>
        <w:t xml:space="preserve"> (</w:t>
      </w:r>
      <w:r>
        <w:rPr>
          <w:lang w:val="en-US"/>
        </w:rPr>
        <w:t xml:space="preserve">ed. </w:t>
      </w:r>
      <w:r w:rsidRPr="00515A64">
        <w:rPr>
          <w:lang w:val="en-US"/>
        </w:rPr>
        <w:t xml:space="preserve">A. </w:t>
      </w:r>
      <w:proofErr w:type="spellStart"/>
      <w:r w:rsidRPr="00515A64">
        <w:rPr>
          <w:lang w:val="en-US"/>
        </w:rPr>
        <w:t>A</w:t>
      </w:r>
      <w:r w:rsidRPr="00970156">
        <w:rPr>
          <w:lang w:val="en-US"/>
        </w:rPr>
        <w:t>ejmelaeus</w:t>
      </w:r>
      <w:proofErr w:type="spellEnd"/>
      <w:r>
        <w:rPr>
          <w:lang w:val="en-US"/>
        </w:rPr>
        <w:t>; CBET 50; Leuven — Paris — Dudley, Mass.;</w:t>
      </w:r>
      <w:r w:rsidRPr="00515A64">
        <w:rPr>
          <w:lang w:val="en-US"/>
        </w:rPr>
        <w:t xml:space="preserve"> </w:t>
      </w:r>
      <w:proofErr w:type="spellStart"/>
      <w:r w:rsidRPr="00515A64">
        <w:rPr>
          <w:lang w:val="en-US"/>
        </w:rPr>
        <w:t>Peeters</w:t>
      </w:r>
      <w:proofErr w:type="spellEnd"/>
      <w:r w:rsidRPr="00515A64">
        <w:rPr>
          <w:lang w:val="en-US"/>
        </w:rPr>
        <w:t>, 2007</w:t>
      </w:r>
      <w:r>
        <w:rPr>
          <w:lang w:val="en-US"/>
        </w:rPr>
        <w:t>),</w:t>
      </w:r>
      <w:r w:rsidRPr="00515A64">
        <w:rPr>
          <w:lang w:val="en-US"/>
        </w:rPr>
        <w:t xml:space="preserve"> 278: “Changing the structure of a clause or a phrase, and by so doing replacing an un-Greek expression by a genuine Greek one closely corresponding to the meaning of the original, is quite a different thing from being recklessly free and paying less attention to the correspondence with the original. A distinction should be made between literalness and faithfulness. A good free rendering is a faithful rendering”</w:t>
      </w:r>
      <w:r w:rsidRPr="00515A64">
        <w:rPr>
          <w:rFonts w:cs="Courier New"/>
          <w:lang w:val="en-US"/>
        </w:rPr>
        <w:t>;</w:t>
      </w:r>
      <w:r>
        <w:rPr>
          <w:lang w:val="en-US"/>
        </w:rPr>
        <w:t xml:space="preserve"> </w:t>
      </w:r>
      <w:proofErr w:type="spellStart"/>
      <w:r>
        <w:rPr>
          <w:lang w:val="en-US"/>
        </w:rPr>
        <w:t>Ilmari</w:t>
      </w:r>
      <w:proofErr w:type="spellEnd"/>
      <w:r w:rsidRPr="00515A64">
        <w:rPr>
          <w:lang w:val="en-US"/>
        </w:rPr>
        <w:t xml:space="preserve"> </w:t>
      </w:r>
      <w:proofErr w:type="spellStart"/>
      <w:r w:rsidRPr="00970156">
        <w:rPr>
          <w:lang w:val="en-US"/>
        </w:rPr>
        <w:t>Soisalon-Soininen</w:t>
      </w:r>
      <w:proofErr w:type="spellEnd"/>
      <w:r w:rsidRPr="00515A64">
        <w:rPr>
          <w:lang w:val="en-US"/>
        </w:rPr>
        <w:t xml:space="preserve">, </w:t>
      </w:r>
      <w:r>
        <w:rPr>
          <w:lang w:val="en-US"/>
        </w:rPr>
        <w:t>“</w:t>
      </w:r>
      <w:r w:rsidRPr="00970156">
        <w:rPr>
          <w:lang w:val="en-US"/>
        </w:rPr>
        <w:t xml:space="preserve">Die </w:t>
      </w:r>
      <w:proofErr w:type="spellStart"/>
      <w:r w:rsidRPr="00970156">
        <w:rPr>
          <w:lang w:val="en-US"/>
        </w:rPr>
        <w:t>Auslassung</w:t>
      </w:r>
      <w:proofErr w:type="spellEnd"/>
      <w:r w:rsidRPr="00970156">
        <w:rPr>
          <w:lang w:val="en-US"/>
        </w:rPr>
        <w:t xml:space="preserve"> des </w:t>
      </w:r>
      <w:proofErr w:type="spellStart"/>
      <w:r w:rsidRPr="00970156">
        <w:rPr>
          <w:lang w:val="en-US"/>
        </w:rPr>
        <w:t>Possessivpronomens</w:t>
      </w:r>
      <w:proofErr w:type="spellEnd"/>
      <w:r w:rsidRPr="00970156">
        <w:rPr>
          <w:lang w:val="en-US"/>
        </w:rPr>
        <w:t xml:space="preserve"> </w:t>
      </w:r>
      <w:proofErr w:type="spellStart"/>
      <w:r w:rsidRPr="00970156">
        <w:rPr>
          <w:lang w:val="en-US"/>
        </w:rPr>
        <w:t>im</w:t>
      </w:r>
      <w:proofErr w:type="spellEnd"/>
      <w:r w:rsidRPr="00970156">
        <w:rPr>
          <w:lang w:val="en-US"/>
        </w:rPr>
        <w:t xml:space="preserve"> </w:t>
      </w:r>
      <w:proofErr w:type="spellStart"/>
      <w:r w:rsidRPr="00970156">
        <w:rPr>
          <w:lang w:val="en-US"/>
        </w:rPr>
        <w:t>griechischen</w:t>
      </w:r>
      <w:proofErr w:type="spellEnd"/>
      <w:r w:rsidRPr="00970156">
        <w:rPr>
          <w:lang w:val="en-US"/>
        </w:rPr>
        <w:t xml:space="preserve"> Pentateuch</w:t>
      </w:r>
      <w:r w:rsidRPr="00515A64">
        <w:rPr>
          <w:lang w:val="en-US"/>
        </w:rPr>
        <w:t>,</w:t>
      </w:r>
      <w:r>
        <w:rPr>
          <w:lang w:val="en-US"/>
        </w:rPr>
        <w:t>”</w:t>
      </w:r>
      <w:r w:rsidRPr="00515A64">
        <w:rPr>
          <w:lang w:val="en-US"/>
        </w:rPr>
        <w:t xml:space="preserve"> in </w:t>
      </w:r>
      <w:proofErr w:type="spellStart"/>
      <w:r w:rsidRPr="00515A64">
        <w:rPr>
          <w:i/>
          <w:lang w:val="en-US"/>
        </w:rPr>
        <w:t>Studien</w:t>
      </w:r>
      <w:proofErr w:type="spellEnd"/>
      <w:r w:rsidRPr="00515A64">
        <w:rPr>
          <w:i/>
          <w:lang w:val="en-US"/>
        </w:rPr>
        <w:t xml:space="preserve"> </w:t>
      </w:r>
      <w:proofErr w:type="spellStart"/>
      <w:r w:rsidRPr="00515A64">
        <w:rPr>
          <w:i/>
          <w:lang w:val="en-US"/>
        </w:rPr>
        <w:t>zur</w:t>
      </w:r>
      <w:proofErr w:type="spellEnd"/>
      <w:r w:rsidRPr="00515A64">
        <w:rPr>
          <w:i/>
          <w:lang w:val="en-US"/>
        </w:rPr>
        <w:t xml:space="preserve"> </w:t>
      </w:r>
      <w:proofErr w:type="spellStart"/>
      <w:r w:rsidRPr="00515A64">
        <w:rPr>
          <w:i/>
          <w:lang w:val="en-US"/>
        </w:rPr>
        <w:t>Septuaginta</w:t>
      </w:r>
      <w:proofErr w:type="spellEnd"/>
      <w:r w:rsidRPr="00515A64">
        <w:rPr>
          <w:i/>
          <w:lang w:val="en-US"/>
        </w:rPr>
        <w:t>-Syntax</w:t>
      </w:r>
      <w:r w:rsidRPr="00515A64">
        <w:rPr>
          <w:lang w:val="en-US"/>
        </w:rPr>
        <w:t xml:space="preserve"> (</w:t>
      </w:r>
      <w:r>
        <w:rPr>
          <w:lang w:val="en-US"/>
        </w:rPr>
        <w:t xml:space="preserve">ed. </w:t>
      </w:r>
      <w:r w:rsidRPr="00970156">
        <w:rPr>
          <w:lang w:val="en-US"/>
        </w:rPr>
        <w:t xml:space="preserve">I. </w:t>
      </w:r>
      <w:proofErr w:type="spellStart"/>
      <w:r w:rsidRPr="00970156">
        <w:rPr>
          <w:lang w:val="en-US"/>
        </w:rPr>
        <w:t>Soisalon-Soininen</w:t>
      </w:r>
      <w:proofErr w:type="spellEnd"/>
      <w:r w:rsidRPr="00970156">
        <w:rPr>
          <w:lang w:val="en-US"/>
        </w:rPr>
        <w:t xml:space="preserve">, A. </w:t>
      </w:r>
      <w:proofErr w:type="spellStart"/>
      <w:r w:rsidRPr="00970156">
        <w:rPr>
          <w:lang w:val="en-US"/>
        </w:rPr>
        <w:t>Aemelaeus</w:t>
      </w:r>
      <w:proofErr w:type="spellEnd"/>
      <w:r w:rsidRPr="00970156">
        <w:rPr>
          <w:lang w:val="en-US"/>
        </w:rPr>
        <w:t xml:space="preserve"> &amp; R. </w:t>
      </w:r>
      <w:proofErr w:type="spellStart"/>
      <w:r w:rsidRPr="00970156">
        <w:rPr>
          <w:lang w:val="en-US"/>
        </w:rPr>
        <w:t>Sollamo</w:t>
      </w:r>
      <w:proofErr w:type="spellEnd"/>
      <w:r>
        <w:rPr>
          <w:lang w:val="en-US"/>
        </w:rPr>
        <w:t>;</w:t>
      </w:r>
      <w:r w:rsidRPr="00970156">
        <w:rPr>
          <w:lang w:val="en-US"/>
        </w:rPr>
        <w:t xml:space="preserve"> </w:t>
      </w:r>
      <w:r>
        <w:rPr>
          <w:lang w:val="en-US"/>
        </w:rPr>
        <w:t xml:space="preserve">AASF Series B 237; </w:t>
      </w:r>
      <w:r w:rsidRPr="00515A64">
        <w:rPr>
          <w:lang w:val="en-US"/>
        </w:rPr>
        <w:t>Helsink</w:t>
      </w:r>
      <w:r>
        <w:rPr>
          <w:lang w:val="en-US"/>
        </w:rPr>
        <w:t>i:</w:t>
      </w:r>
      <w:r w:rsidRPr="00515A64">
        <w:rPr>
          <w:lang w:val="en-US"/>
        </w:rPr>
        <w:t xml:space="preserve"> </w:t>
      </w:r>
      <w:proofErr w:type="spellStart"/>
      <w:r w:rsidRPr="00515A64">
        <w:rPr>
          <w:lang w:val="en-US"/>
        </w:rPr>
        <w:t>S</w:t>
      </w:r>
      <w:r>
        <w:rPr>
          <w:lang w:val="en-US"/>
        </w:rPr>
        <w:t>uomalainen</w:t>
      </w:r>
      <w:proofErr w:type="spellEnd"/>
      <w:r>
        <w:rPr>
          <w:lang w:val="en-US"/>
        </w:rPr>
        <w:t xml:space="preserve"> </w:t>
      </w:r>
      <w:proofErr w:type="spellStart"/>
      <w:r>
        <w:rPr>
          <w:lang w:val="en-US"/>
        </w:rPr>
        <w:t>Tiedeakatemia</w:t>
      </w:r>
      <w:proofErr w:type="spellEnd"/>
      <w:r>
        <w:rPr>
          <w:lang w:val="en-US"/>
        </w:rPr>
        <w:t xml:space="preserve">, 1987), </w:t>
      </w:r>
      <w:r w:rsidRPr="00515A64">
        <w:rPr>
          <w:lang w:val="en-US"/>
        </w:rPr>
        <w:t>88: “</w:t>
      </w:r>
      <w:proofErr w:type="spellStart"/>
      <w:r w:rsidRPr="00515A64">
        <w:rPr>
          <w:lang w:val="en-US"/>
        </w:rPr>
        <w:t>Sie</w:t>
      </w:r>
      <w:proofErr w:type="spellEnd"/>
      <w:r w:rsidRPr="00515A64">
        <w:rPr>
          <w:lang w:val="en-US"/>
        </w:rPr>
        <w:t xml:space="preserve"> </w:t>
      </w:r>
      <w:proofErr w:type="spellStart"/>
      <w:r w:rsidRPr="00515A64">
        <w:rPr>
          <w:lang w:val="en-US"/>
        </w:rPr>
        <w:t>haben</w:t>
      </w:r>
      <w:proofErr w:type="spellEnd"/>
      <w:r w:rsidRPr="00515A64">
        <w:rPr>
          <w:lang w:val="en-US"/>
        </w:rPr>
        <w:t xml:space="preserve"> den Text </w:t>
      </w:r>
      <w:proofErr w:type="spellStart"/>
      <w:r w:rsidRPr="00515A64">
        <w:rPr>
          <w:lang w:val="en-US"/>
        </w:rPr>
        <w:t>möglichst</w:t>
      </w:r>
      <w:proofErr w:type="spellEnd"/>
      <w:r w:rsidRPr="00515A64">
        <w:rPr>
          <w:lang w:val="en-US"/>
        </w:rPr>
        <w:t xml:space="preserve"> </w:t>
      </w:r>
      <w:proofErr w:type="spellStart"/>
      <w:r w:rsidRPr="00515A64">
        <w:rPr>
          <w:lang w:val="en-US"/>
        </w:rPr>
        <w:t>getreu</w:t>
      </w:r>
      <w:proofErr w:type="spellEnd"/>
      <w:r w:rsidRPr="00515A64">
        <w:rPr>
          <w:lang w:val="en-US"/>
        </w:rPr>
        <w:t xml:space="preserve"> </w:t>
      </w:r>
      <w:proofErr w:type="spellStart"/>
      <w:r w:rsidRPr="00515A64">
        <w:rPr>
          <w:lang w:val="en-US"/>
        </w:rPr>
        <w:t>wiedergeben</w:t>
      </w:r>
      <w:proofErr w:type="spellEnd"/>
      <w:r w:rsidRPr="00515A64">
        <w:rPr>
          <w:lang w:val="en-US"/>
        </w:rPr>
        <w:t xml:space="preserve"> </w:t>
      </w:r>
      <w:proofErr w:type="spellStart"/>
      <w:r w:rsidRPr="00515A64">
        <w:rPr>
          <w:lang w:val="en-US"/>
        </w:rPr>
        <w:t>wollen</w:t>
      </w:r>
      <w:proofErr w:type="spellEnd"/>
      <w:r w:rsidRPr="00515A64">
        <w:rPr>
          <w:lang w:val="en-US"/>
        </w:rPr>
        <w:t xml:space="preserve">, </w:t>
      </w:r>
      <w:proofErr w:type="spellStart"/>
      <w:r w:rsidRPr="00515A64">
        <w:rPr>
          <w:lang w:val="en-US"/>
        </w:rPr>
        <w:t>nicht</w:t>
      </w:r>
      <w:proofErr w:type="spellEnd"/>
      <w:r w:rsidRPr="00515A64">
        <w:rPr>
          <w:lang w:val="en-US"/>
        </w:rPr>
        <w:t xml:space="preserve"> </w:t>
      </w:r>
      <w:proofErr w:type="spellStart"/>
      <w:r w:rsidRPr="00515A64">
        <w:rPr>
          <w:lang w:val="en-US"/>
        </w:rPr>
        <w:t>aber</w:t>
      </w:r>
      <w:proofErr w:type="spellEnd"/>
      <w:r w:rsidRPr="00515A64">
        <w:rPr>
          <w:lang w:val="en-US"/>
        </w:rPr>
        <w:t xml:space="preserve"> </w:t>
      </w:r>
      <w:proofErr w:type="spellStart"/>
      <w:r w:rsidRPr="00515A64">
        <w:rPr>
          <w:lang w:val="en-US"/>
        </w:rPr>
        <w:t>wortwörtlich</w:t>
      </w:r>
      <w:proofErr w:type="spellEnd"/>
      <w:r w:rsidRPr="00515A64">
        <w:rPr>
          <w:lang w:val="en-US"/>
        </w:rPr>
        <w:t xml:space="preserve"> </w:t>
      </w:r>
      <w:r w:rsidRPr="00515A64">
        <w:rPr>
          <w:rFonts w:cs="Times New Roman"/>
          <w:lang w:val="en-US"/>
        </w:rPr>
        <w:t>[</w:t>
      </w:r>
      <w:r w:rsidRPr="00515A64">
        <w:rPr>
          <w:rFonts w:cs="Times New Roman"/>
          <w:iCs/>
          <w:lang w:val="en-US"/>
        </w:rPr>
        <w:t>…</w:t>
      </w:r>
      <w:r w:rsidRPr="00515A64">
        <w:rPr>
          <w:rFonts w:cs="Times New Roman"/>
          <w:lang w:val="en-US"/>
        </w:rPr>
        <w:t>]</w:t>
      </w:r>
      <w:r w:rsidRPr="00515A64">
        <w:rPr>
          <w:lang w:val="en-US"/>
        </w:rPr>
        <w:t xml:space="preserve">’. In this context, </w:t>
      </w:r>
      <w:proofErr w:type="spellStart"/>
      <w:r w:rsidRPr="00515A64">
        <w:rPr>
          <w:lang w:val="en-US"/>
        </w:rPr>
        <w:t>Bénédicte</w:t>
      </w:r>
      <w:proofErr w:type="spellEnd"/>
      <w:r w:rsidRPr="00515A64">
        <w:rPr>
          <w:lang w:val="en-US"/>
        </w:rPr>
        <w:t xml:space="preserve"> </w:t>
      </w:r>
      <w:proofErr w:type="spellStart"/>
      <w:r w:rsidRPr="00515A64">
        <w:rPr>
          <w:lang w:val="en-US"/>
        </w:rPr>
        <w:t>Lemmelijn</w:t>
      </w:r>
      <w:proofErr w:type="spellEnd"/>
      <w:r w:rsidRPr="00515A64">
        <w:rPr>
          <w:lang w:val="en-US"/>
        </w:rPr>
        <w:t xml:space="preserve"> and Hans </w:t>
      </w:r>
      <w:proofErr w:type="spellStart"/>
      <w:r w:rsidRPr="00515A64">
        <w:rPr>
          <w:lang w:val="en-US"/>
        </w:rPr>
        <w:t>Ausloos</w:t>
      </w:r>
      <w:proofErr w:type="spellEnd"/>
      <w:r w:rsidRPr="00515A64">
        <w:rPr>
          <w:lang w:val="en-US"/>
        </w:rPr>
        <w:t xml:space="preserve"> have introduced a new category that goes beyond faithfulness </w:t>
      </w:r>
      <w:r w:rsidRPr="00515A64">
        <w:rPr>
          <w:i/>
          <w:lang w:val="en-US"/>
        </w:rPr>
        <w:t>i.e.</w:t>
      </w:r>
      <w:r w:rsidRPr="00515A64">
        <w:rPr>
          <w:lang w:val="en-US"/>
        </w:rPr>
        <w:t xml:space="preserve"> creativity. See also </w:t>
      </w:r>
      <w:r w:rsidRPr="00B42D40">
        <w:rPr>
          <w:rFonts w:cs="Courier New"/>
          <w:lang w:val="en-US"/>
        </w:rPr>
        <w:t>H</w:t>
      </w:r>
      <w:r>
        <w:rPr>
          <w:rFonts w:cs="Courier New"/>
          <w:lang w:val="en-US"/>
        </w:rPr>
        <w:t xml:space="preserve">ans </w:t>
      </w:r>
      <w:proofErr w:type="spellStart"/>
      <w:r w:rsidRPr="00B42D40">
        <w:rPr>
          <w:rFonts w:cs="Courier New"/>
          <w:lang w:val="en-US"/>
        </w:rPr>
        <w:t>Ausloos</w:t>
      </w:r>
      <w:proofErr w:type="spellEnd"/>
      <w:r>
        <w:rPr>
          <w:rFonts w:cs="Courier New"/>
          <w:smallCaps/>
          <w:lang w:val="en-US"/>
        </w:rPr>
        <w:t xml:space="preserve"> &amp; </w:t>
      </w:r>
      <w:proofErr w:type="spellStart"/>
      <w:r>
        <w:rPr>
          <w:rFonts w:cs="Courier New"/>
          <w:smallCaps/>
          <w:lang w:val="en-US"/>
        </w:rPr>
        <w:t>B</w:t>
      </w:r>
      <w:r>
        <w:rPr>
          <w:rFonts w:cs="Courier New"/>
          <w:lang w:val="en-US"/>
        </w:rPr>
        <w:t>énédicte</w:t>
      </w:r>
      <w:proofErr w:type="spellEnd"/>
      <w:r w:rsidRPr="00515A64">
        <w:rPr>
          <w:rFonts w:cs="Courier New"/>
          <w:smallCaps/>
          <w:lang w:val="en-US"/>
        </w:rPr>
        <w:t xml:space="preserve"> </w:t>
      </w:r>
      <w:proofErr w:type="spellStart"/>
      <w:r w:rsidRPr="00515A64">
        <w:rPr>
          <w:rFonts w:cs="Courier New"/>
          <w:smallCaps/>
          <w:lang w:val="en-US"/>
        </w:rPr>
        <w:t>L</w:t>
      </w:r>
      <w:r w:rsidRPr="00B42D40">
        <w:rPr>
          <w:rFonts w:cs="Courier New"/>
          <w:lang w:val="en-US"/>
        </w:rPr>
        <w:t>emmelijn</w:t>
      </w:r>
      <w:proofErr w:type="spellEnd"/>
      <w:r w:rsidRPr="00515A64">
        <w:rPr>
          <w:rFonts w:cs="Courier New"/>
          <w:smallCaps/>
          <w:lang w:val="en-US"/>
        </w:rPr>
        <w:t xml:space="preserve">, </w:t>
      </w:r>
      <w:r>
        <w:rPr>
          <w:rFonts w:cs="Courier New"/>
          <w:smallCaps/>
          <w:lang w:val="en-US"/>
        </w:rPr>
        <w:t>“</w:t>
      </w:r>
      <w:r w:rsidRPr="00B42D40">
        <w:rPr>
          <w:rFonts w:cs="Courier New"/>
          <w:iCs/>
          <w:lang w:val="en-US"/>
        </w:rPr>
        <w:t>Faithful Creativity Torn Between Freedom and Literalness in the Septuagint’s Translations,</w:t>
      </w:r>
      <w:r>
        <w:rPr>
          <w:rFonts w:cs="Courier New"/>
          <w:iCs/>
          <w:lang w:val="en-US"/>
        </w:rPr>
        <w:t>”</w:t>
      </w:r>
      <w:r w:rsidRPr="00515A64">
        <w:rPr>
          <w:rFonts w:cs="Courier New"/>
          <w:lang w:val="en-US"/>
        </w:rPr>
        <w:t xml:space="preserve"> </w:t>
      </w:r>
      <w:r w:rsidRPr="00515A64">
        <w:rPr>
          <w:rFonts w:cs="Courier New"/>
          <w:i/>
          <w:lang w:val="en-US"/>
        </w:rPr>
        <w:t>JNSL</w:t>
      </w:r>
      <w:r w:rsidRPr="00515A64">
        <w:rPr>
          <w:rFonts w:cs="Courier New"/>
          <w:lang w:val="en-US"/>
        </w:rPr>
        <w:t xml:space="preserve"> 40 (2014)</w:t>
      </w:r>
      <w:r>
        <w:rPr>
          <w:rFonts w:cs="Courier New"/>
          <w:lang w:val="en-US"/>
        </w:rPr>
        <w:t>:</w:t>
      </w:r>
      <w:r w:rsidRPr="00515A64">
        <w:rPr>
          <w:rFonts w:cs="Courier New"/>
          <w:lang w:val="en-US"/>
        </w:rPr>
        <w:t xml:space="preserve"> 59-62. </w:t>
      </w:r>
      <w:r w:rsidRPr="00515A64">
        <w:rPr>
          <w:lang w:val="en-US"/>
        </w:rPr>
        <w:t>This</w:t>
      </w:r>
      <w:r>
        <w:rPr>
          <w:lang w:val="en-US"/>
        </w:rPr>
        <w:t xml:space="preserve"> creativity becomes evident in </w:t>
      </w:r>
      <w:r w:rsidRPr="00515A64">
        <w:rPr>
          <w:lang w:val="en-US"/>
        </w:rPr>
        <w:t xml:space="preserve">a ‘content- and context-related’ approach (based upon content- and context-related criteria such as Hebrew wordplay in the context of parallelism, Hebrew absolute </w:t>
      </w:r>
      <w:proofErr w:type="spellStart"/>
      <w:r w:rsidRPr="00515A64">
        <w:rPr>
          <w:i/>
          <w:lang w:val="en-US"/>
        </w:rPr>
        <w:t>hapax</w:t>
      </w:r>
      <w:proofErr w:type="spellEnd"/>
      <w:r w:rsidRPr="00515A64">
        <w:rPr>
          <w:i/>
          <w:lang w:val="en-US"/>
        </w:rPr>
        <w:t xml:space="preserve"> </w:t>
      </w:r>
      <w:proofErr w:type="spellStart"/>
      <w:r w:rsidRPr="00515A64">
        <w:rPr>
          <w:i/>
          <w:lang w:val="en-US"/>
        </w:rPr>
        <w:t>legomena</w:t>
      </w:r>
      <w:proofErr w:type="spellEnd"/>
      <w:r w:rsidRPr="00515A64">
        <w:rPr>
          <w:lang w:val="en-US"/>
        </w:rPr>
        <w:t xml:space="preserve">, and Hebrew wordplay in the context of </w:t>
      </w:r>
      <w:proofErr w:type="spellStart"/>
      <w:r w:rsidRPr="00515A64">
        <w:rPr>
          <w:lang w:val="en-US"/>
        </w:rPr>
        <w:t>aetiologies</w:t>
      </w:r>
      <w:proofErr w:type="spellEnd"/>
      <w:r w:rsidRPr="00515A64">
        <w:rPr>
          <w:lang w:val="en-US"/>
        </w:rPr>
        <w:t xml:space="preserve">), which can be seen as ‘an artificially created laboratory situation in which a specific test is set up in order to elicit a reaction’. Cf. </w:t>
      </w:r>
      <w:proofErr w:type="spellStart"/>
      <w:r>
        <w:rPr>
          <w:rFonts w:cs="Courier New"/>
          <w:lang w:val="en-US"/>
        </w:rPr>
        <w:t>Ausloos</w:t>
      </w:r>
      <w:proofErr w:type="spellEnd"/>
      <w:r>
        <w:rPr>
          <w:rFonts w:cs="Courier New"/>
          <w:lang w:val="en-US"/>
        </w:rPr>
        <w:t xml:space="preserve"> &amp; </w:t>
      </w:r>
      <w:proofErr w:type="spellStart"/>
      <w:r w:rsidRPr="000E7E8D">
        <w:rPr>
          <w:rFonts w:cs="Courier New"/>
          <w:lang w:val="en-US"/>
        </w:rPr>
        <w:t>Lemmelijn</w:t>
      </w:r>
      <w:proofErr w:type="spellEnd"/>
      <w:r w:rsidRPr="00515A64">
        <w:rPr>
          <w:rFonts w:cs="Courier New"/>
          <w:smallCaps/>
          <w:lang w:val="en-US"/>
        </w:rPr>
        <w:t xml:space="preserve">, </w:t>
      </w:r>
      <w:r>
        <w:rPr>
          <w:rFonts w:cs="Courier New"/>
          <w:smallCaps/>
          <w:lang w:val="en-US"/>
        </w:rPr>
        <w:t>“</w:t>
      </w:r>
      <w:r w:rsidRPr="000E7E8D">
        <w:rPr>
          <w:rFonts w:cs="Courier New"/>
          <w:iCs/>
          <w:lang w:val="en-US"/>
        </w:rPr>
        <w:t>Faithful Creativity,”</w:t>
      </w:r>
      <w:r>
        <w:rPr>
          <w:rFonts w:cs="Courier New"/>
          <w:iCs/>
          <w:lang w:val="en-US"/>
        </w:rPr>
        <w:t xml:space="preserve"> </w:t>
      </w:r>
      <w:r w:rsidRPr="00515A64">
        <w:rPr>
          <w:rFonts w:cs="Courier New"/>
          <w:iCs/>
          <w:lang w:val="en-US"/>
        </w:rPr>
        <w:t xml:space="preserve">62-63. The way in which the LXX translator dealt with these difficult situations can, sometimes, be seen as being very creative. An example of a creative translator can be found in Proverbs, see </w:t>
      </w:r>
      <w:r w:rsidRPr="00515A64">
        <w:rPr>
          <w:rFonts w:cs="Courier New"/>
          <w:i/>
          <w:lang w:val="en-US"/>
        </w:rPr>
        <w:t>ibid.</w:t>
      </w:r>
      <w:r>
        <w:rPr>
          <w:rFonts w:cs="Courier New"/>
          <w:iCs/>
          <w:lang w:val="en-US"/>
        </w:rPr>
        <w:t>, 64-66.</w:t>
      </w:r>
    </w:p>
  </w:footnote>
  <w:footnote w:id="37">
    <w:p w14:paraId="5FD3F733" w14:textId="0F204A22" w:rsidR="006E770E" w:rsidRPr="00515A64" w:rsidRDefault="006E770E" w:rsidP="009D345A">
      <w:pPr>
        <w:pStyle w:val="FootnoteText"/>
        <w:rPr>
          <w:rFonts w:cs="Times New Roman"/>
        </w:rPr>
      </w:pPr>
      <w:r w:rsidRPr="00515A64">
        <w:rPr>
          <w:rStyle w:val="FootnoteReference"/>
        </w:rPr>
        <w:footnoteRef/>
      </w:r>
      <w:r w:rsidRPr="00515A64">
        <w:t xml:space="preserve"> Cook argues that LXX Proverbs, as well as LXX Job, is less faithful to his Hebrew </w:t>
      </w:r>
      <w:proofErr w:type="spellStart"/>
      <w:r w:rsidRPr="00515A64">
        <w:rPr>
          <w:i/>
        </w:rPr>
        <w:t>Vorlage</w:t>
      </w:r>
      <w:proofErr w:type="spellEnd"/>
      <w:r>
        <w:t xml:space="preserve">, </w:t>
      </w:r>
      <w:r w:rsidRPr="00515A64">
        <w:t>J</w:t>
      </w:r>
      <w:proofErr w:type="spellStart"/>
      <w:r>
        <w:rPr>
          <w:rFonts w:cs="Times New Roman"/>
          <w:lang w:val="en-US"/>
        </w:rPr>
        <w:t>ohann</w:t>
      </w:r>
      <w:proofErr w:type="spellEnd"/>
      <w:r>
        <w:rPr>
          <w:rFonts w:cs="Times New Roman"/>
          <w:lang w:val="en-US"/>
        </w:rPr>
        <w:t xml:space="preserve"> </w:t>
      </w:r>
      <w:r w:rsidRPr="00515A64">
        <w:rPr>
          <w:rFonts w:cs="Times New Roman"/>
          <w:lang w:val="en-US"/>
        </w:rPr>
        <w:t>C</w:t>
      </w:r>
      <w:r w:rsidRPr="000E7E8D">
        <w:rPr>
          <w:rFonts w:cs="Times New Roman"/>
          <w:lang w:val="en-US"/>
        </w:rPr>
        <w:t>ook</w:t>
      </w:r>
      <w:r w:rsidRPr="00515A64">
        <w:rPr>
          <w:rFonts w:cs="Times New Roman"/>
          <w:lang w:val="en-US"/>
        </w:rPr>
        <w:t xml:space="preserve">, </w:t>
      </w:r>
      <w:r>
        <w:rPr>
          <w:rFonts w:cs="Times New Roman"/>
          <w:lang w:val="en-US"/>
        </w:rPr>
        <w:t>“</w:t>
      </w:r>
      <w:r w:rsidRPr="007A65A2">
        <w:rPr>
          <w:rFonts w:cs="Times New Roman"/>
          <w:lang w:val="en-US"/>
        </w:rPr>
        <w:t>Were the LXX</w:t>
      </w:r>
      <w:r w:rsidRPr="007A65A2">
        <w:rPr>
          <w:rFonts w:cs="Times New Roman"/>
        </w:rPr>
        <w:t xml:space="preserve"> Versions of Proverbs and Job Translated by the Same Person</w:t>
      </w:r>
      <w:r w:rsidRPr="007A65A2">
        <w:rPr>
          <w:rFonts w:cs="Times New Roman"/>
          <w:lang w:val="en-US"/>
        </w:rPr>
        <w:t>?</w:t>
      </w:r>
      <w:r>
        <w:rPr>
          <w:rFonts w:cs="Times New Roman"/>
          <w:lang w:val="en-US"/>
        </w:rPr>
        <w:t>,”</w:t>
      </w:r>
      <w:r w:rsidRPr="00515A64">
        <w:rPr>
          <w:rFonts w:cs="Times New Roman"/>
          <w:lang w:val="en-US"/>
        </w:rPr>
        <w:t xml:space="preserve"> </w:t>
      </w:r>
      <w:r w:rsidRPr="00515A64">
        <w:rPr>
          <w:rFonts w:cs="Times New Roman"/>
          <w:i/>
        </w:rPr>
        <w:t xml:space="preserve">HS </w:t>
      </w:r>
      <w:r w:rsidRPr="00515A64">
        <w:rPr>
          <w:rFonts w:cs="Times New Roman"/>
        </w:rPr>
        <w:t>51 (2010)</w:t>
      </w:r>
      <w:r>
        <w:rPr>
          <w:rFonts w:cs="Times New Roman"/>
        </w:rPr>
        <w:t>:</w:t>
      </w:r>
      <w:r w:rsidRPr="00515A64">
        <w:rPr>
          <w:rFonts w:cs="Times New Roman"/>
        </w:rPr>
        <w:t xml:space="preserve"> </w:t>
      </w:r>
      <w:r w:rsidRPr="00515A64">
        <w:rPr>
          <w:rFonts w:cs="Times New Roman"/>
          <w:lang w:val="en-US"/>
        </w:rPr>
        <w:t xml:space="preserve">134: “It should be clear that both LXX Proverbs and Job are less faithfully translated units”. There are some scholars who have underlined the faithful character of the translation. See </w:t>
      </w:r>
      <w:r w:rsidRPr="00515A64">
        <w:rPr>
          <w:rFonts w:cs="Times New Roman"/>
          <w:i/>
          <w:lang w:val="en-US"/>
        </w:rPr>
        <w:t>e.g.</w:t>
      </w:r>
      <w:r w:rsidRPr="00515A64">
        <w:rPr>
          <w:rFonts w:cs="Times New Roman"/>
          <w:lang w:val="en-US"/>
        </w:rPr>
        <w:t xml:space="preserve">, </w:t>
      </w:r>
      <w:r>
        <w:rPr>
          <w:rFonts w:cs="Times New Roman"/>
          <w:lang w:val="en-US"/>
        </w:rPr>
        <w:t>Fox</w:t>
      </w:r>
      <w:r w:rsidRPr="00515A64">
        <w:rPr>
          <w:rFonts w:cs="Times New Roman"/>
          <w:lang w:val="en-US"/>
        </w:rPr>
        <w:t xml:space="preserve">, </w:t>
      </w:r>
      <w:r>
        <w:rPr>
          <w:rFonts w:cs="Times New Roman"/>
          <w:lang w:val="en-US"/>
        </w:rPr>
        <w:t>“</w:t>
      </w:r>
      <w:r w:rsidRPr="007A65A2">
        <w:rPr>
          <w:rFonts w:cs="Times New Roman"/>
          <w:lang w:val="en-US"/>
        </w:rPr>
        <w:t>LXX-Proverbs as a Text-Critical Resource</w:t>
      </w:r>
      <w:r w:rsidRPr="00515A64">
        <w:rPr>
          <w:rFonts w:cs="Times New Roman"/>
          <w:lang w:val="en-US"/>
        </w:rPr>
        <w:t>,</w:t>
      </w:r>
      <w:r>
        <w:rPr>
          <w:rFonts w:cs="Times New Roman"/>
          <w:lang w:val="en-US"/>
        </w:rPr>
        <w:t>”</w:t>
      </w:r>
      <w:r w:rsidRPr="00515A64">
        <w:rPr>
          <w:rFonts w:cs="Times New Roman"/>
          <w:lang w:val="en-US"/>
        </w:rPr>
        <w:t xml:space="preserve"> 95-96: “Still, the freedoms the translator takes are not anarchic, and when he has the MT or something like it, he almost always tries to address its essential meaning as he understands it” and </w:t>
      </w:r>
      <w:proofErr w:type="spellStart"/>
      <w:r>
        <w:rPr>
          <w:lang w:val="en-US"/>
        </w:rPr>
        <w:t>Bénédicte</w:t>
      </w:r>
      <w:proofErr w:type="spellEnd"/>
      <w:r>
        <w:rPr>
          <w:lang w:val="en-US"/>
        </w:rPr>
        <w:t xml:space="preserve"> </w:t>
      </w:r>
      <w:proofErr w:type="spellStart"/>
      <w:r w:rsidRPr="00515A64">
        <w:rPr>
          <w:lang w:val="en-US"/>
        </w:rPr>
        <w:t>L</w:t>
      </w:r>
      <w:r w:rsidRPr="007A65A2">
        <w:rPr>
          <w:lang w:val="en-US"/>
        </w:rPr>
        <w:t>emmelijn</w:t>
      </w:r>
      <w:proofErr w:type="spellEnd"/>
      <w:r w:rsidRPr="00515A64">
        <w:rPr>
          <w:lang w:val="en-US"/>
        </w:rPr>
        <w:t xml:space="preserve">, </w:t>
      </w:r>
      <w:r>
        <w:rPr>
          <w:lang w:val="en-US"/>
        </w:rPr>
        <w:t>“</w:t>
      </w:r>
      <w:r w:rsidRPr="007A65A2">
        <w:rPr>
          <w:iCs/>
          <w:lang w:val="en-US"/>
        </w:rPr>
        <w:t xml:space="preserve">The Greek Rendering of Hebrew </w:t>
      </w:r>
      <w:proofErr w:type="spellStart"/>
      <w:r w:rsidRPr="007A65A2">
        <w:rPr>
          <w:iCs/>
          <w:lang w:val="en-US"/>
        </w:rPr>
        <w:t>Hapax</w:t>
      </w:r>
      <w:proofErr w:type="spellEnd"/>
      <w:r w:rsidRPr="007A65A2">
        <w:rPr>
          <w:iCs/>
          <w:lang w:val="en-US"/>
        </w:rPr>
        <w:t xml:space="preserve"> </w:t>
      </w:r>
      <w:proofErr w:type="spellStart"/>
      <w:r w:rsidRPr="007A65A2">
        <w:rPr>
          <w:iCs/>
          <w:lang w:val="en-US"/>
        </w:rPr>
        <w:t>Legomena</w:t>
      </w:r>
      <w:proofErr w:type="spellEnd"/>
      <w:r w:rsidRPr="007A65A2">
        <w:rPr>
          <w:iCs/>
          <w:lang w:val="en-US"/>
        </w:rPr>
        <w:t xml:space="preserve"> in LXX Proverbs and Job. A Clue to the Question of a Single Translator?</w:t>
      </w:r>
      <w:r>
        <w:rPr>
          <w:lang w:val="en-US"/>
        </w:rPr>
        <w:t>,”</w:t>
      </w:r>
      <w:r w:rsidRPr="00515A64">
        <w:rPr>
          <w:lang w:val="en-US"/>
        </w:rPr>
        <w:t xml:space="preserve"> in </w:t>
      </w:r>
      <w:r w:rsidRPr="00515A64">
        <w:rPr>
          <w:i/>
          <w:iCs/>
          <w:lang w:val="en-US"/>
        </w:rPr>
        <w:t xml:space="preserve">In the Footsteps of Sherlock Holmes. Studies in the Biblical Text in </w:t>
      </w:r>
      <w:proofErr w:type="spellStart"/>
      <w:r w:rsidRPr="00515A64">
        <w:rPr>
          <w:i/>
          <w:iCs/>
          <w:lang w:val="en-US"/>
        </w:rPr>
        <w:t>Honour</w:t>
      </w:r>
      <w:proofErr w:type="spellEnd"/>
      <w:r w:rsidRPr="00515A64">
        <w:rPr>
          <w:i/>
          <w:iCs/>
          <w:lang w:val="en-US"/>
        </w:rPr>
        <w:t xml:space="preserve"> of </w:t>
      </w:r>
      <w:proofErr w:type="spellStart"/>
      <w:r w:rsidRPr="00515A64">
        <w:rPr>
          <w:i/>
          <w:iCs/>
          <w:lang w:val="en-US"/>
        </w:rPr>
        <w:t>Anneli</w:t>
      </w:r>
      <w:proofErr w:type="spellEnd"/>
      <w:r w:rsidRPr="00515A64">
        <w:rPr>
          <w:i/>
          <w:iCs/>
          <w:lang w:val="en-US"/>
        </w:rPr>
        <w:t xml:space="preserve"> </w:t>
      </w:r>
      <w:proofErr w:type="spellStart"/>
      <w:r w:rsidRPr="00515A64">
        <w:rPr>
          <w:i/>
          <w:iCs/>
          <w:lang w:val="en-US"/>
        </w:rPr>
        <w:t>Aejmelaeus</w:t>
      </w:r>
      <w:proofErr w:type="spellEnd"/>
      <w:r w:rsidRPr="00515A64">
        <w:rPr>
          <w:i/>
          <w:iCs/>
          <w:lang w:val="en-US"/>
        </w:rPr>
        <w:t xml:space="preserve"> </w:t>
      </w:r>
      <w:r w:rsidRPr="00515A64">
        <w:rPr>
          <w:lang w:val="en-US"/>
        </w:rPr>
        <w:t>(</w:t>
      </w:r>
      <w:r>
        <w:rPr>
          <w:lang w:val="en-US"/>
        </w:rPr>
        <w:t xml:space="preserve">ed. </w:t>
      </w:r>
      <w:r w:rsidRPr="007A65A2">
        <w:rPr>
          <w:lang w:val="en-US"/>
        </w:rPr>
        <w:t xml:space="preserve">T. M. Law, K. De Troyer &amp; M. </w:t>
      </w:r>
      <w:proofErr w:type="spellStart"/>
      <w:r w:rsidRPr="007A65A2">
        <w:rPr>
          <w:lang w:val="en-US"/>
        </w:rPr>
        <w:t>Liljeström</w:t>
      </w:r>
      <w:proofErr w:type="spellEnd"/>
      <w:r>
        <w:rPr>
          <w:lang w:val="en-US"/>
        </w:rPr>
        <w:t xml:space="preserve">; CBET 72; Leuven — Paris — Walpole, Mass.: </w:t>
      </w:r>
      <w:proofErr w:type="spellStart"/>
      <w:r w:rsidRPr="00515A64">
        <w:rPr>
          <w:lang w:val="en-US"/>
        </w:rPr>
        <w:t>Peeters</w:t>
      </w:r>
      <w:proofErr w:type="spellEnd"/>
      <w:r w:rsidRPr="00515A64">
        <w:rPr>
          <w:lang w:val="en-US"/>
        </w:rPr>
        <w:t>, 2014</w:t>
      </w:r>
      <w:r>
        <w:rPr>
          <w:lang w:val="en-US"/>
        </w:rPr>
        <w:t>),</w:t>
      </w:r>
      <w:r w:rsidRPr="00515A64">
        <w:rPr>
          <w:lang w:val="en-US"/>
        </w:rPr>
        <w:t xml:space="preserve"> 149: “However, we have repeatedly observed that his translation in </w:t>
      </w:r>
      <w:proofErr w:type="spellStart"/>
      <w:r w:rsidRPr="00515A64">
        <w:rPr>
          <w:lang w:val="en-US"/>
        </w:rPr>
        <w:t>Prov</w:t>
      </w:r>
      <w:proofErr w:type="spellEnd"/>
      <w:r w:rsidRPr="00515A64">
        <w:rPr>
          <w:lang w:val="en-US"/>
        </w:rPr>
        <w:t xml:space="preserve"> 4:24, even though not ‘literal’, remains very ‘faithful’”.</w:t>
      </w:r>
    </w:p>
  </w:footnote>
  <w:footnote w:id="38">
    <w:p w14:paraId="2D5131C5" w14:textId="0A2FB05B" w:rsidR="006E770E" w:rsidRPr="00515A64" w:rsidRDefault="006E770E">
      <w:pPr>
        <w:pStyle w:val="FootnoteText"/>
        <w:rPr>
          <w:lang w:val="en-US"/>
        </w:rPr>
      </w:pPr>
      <w:r w:rsidRPr="00515A64">
        <w:rPr>
          <w:rStyle w:val="FootnoteReference"/>
        </w:rPr>
        <w:footnoteRef/>
      </w:r>
      <w:r w:rsidRPr="00515A64">
        <w:t xml:space="preserve"> According to Fox, this ‘refinement’ of words is a typical characteristic of the LXX-translator of Proverbs. See </w:t>
      </w:r>
      <w:r>
        <w:t>Fox</w:t>
      </w:r>
      <w:r w:rsidRPr="00515A64">
        <w:t xml:space="preserve">, </w:t>
      </w:r>
      <w:r w:rsidRPr="00515A64">
        <w:rPr>
          <w:i/>
        </w:rPr>
        <w:t>Proverbs</w:t>
      </w:r>
      <w:r w:rsidRPr="00515A64">
        <w:t>, 45-46.</w:t>
      </w:r>
    </w:p>
  </w:footnote>
  <w:footnote w:id="39">
    <w:p w14:paraId="6193F017" w14:textId="5D4223BF" w:rsidR="006E770E" w:rsidRPr="00515A64" w:rsidRDefault="006E770E">
      <w:pPr>
        <w:pStyle w:val="FootnoteText"/>
        <w:rPr>
          <w:lang w:val="nl-NL"/>
        </w:rPr>
      </w:pPr>
      <w:r w:rsidRPr="00515A64">
        <w:rPr>
          <w:rStyle w:val="FootnoteReference"/>
        </w:rPr>
        <w:footnoteRef/>
      </w:r>
      <w:r w:rsidRPr="00515A64">
        <w:t xml:space="preserve"> According to Cook, contrasting is a typical characteristic of the translation technique of the tra</w:t>
      </w:r>
      <w:r>
        <w:t xml:space="preserve">nslator of LXX-Proverbs. See Johann </w:t>
      </w:r>
      <w:r w:rsidRPr="00515A64">
        <w:t>C</w:t>
      </w:r>
      <w:r w:rsidRPr="000E7E8D">
        <w:t>ook</w:t>
      </w:r>
      <w:r w:rsidRPr="00515A64">
        <w:t xml:space="preserve">, </w:t>
      </w:r>
      <w:r w:rsidRPr="000E7E8D">
        <w:rPr>
          <w:rFonts w:cs="Times New Roman"/>
        </w:rPr>
        <w:t>“Contrasting as a Translation Technique in the LXX of Proverbs,”</w:t>
      </w:r>
      <w:r w:rsidRPr="00515A64">
        <w:rPr>
          <w:rFonts w:cs="Times New Roman"/>
        </w:rPr>
        <w:t xml:space="preserve"> </w:t>
      </w:r>
      <w:r w:rsidRPr="00515A64">
        <w:rPr>
          <w:rFonts w:cs="Times New Roman"/>
          <w:i/>
        </w:rPr>
        <w:t xml:space="preserve">The Quest for Context and Meaning: Studies in Biblical </w:t>
      </w:r>
      <w:proofErr w:type="spellStart"/>
      <w:r w:rsidRPr="00515A64">
        <w:rPr>
          <w:rFonts w:cs="Times New Roman"/>
          <w:i/>
        </w:rPr>
        <w:t>Intertextuality</w:t>
      </w:r>
      <w:proofErr w:type="spellEnd"/>
      <w:r w:rsidRPr="00515A64">
        <w:rPr>
          <w:rFonts w:cs="Times New Roman"/>
          <w:i/>
        </w:rPr>
        <w:t xml:space="preserve"> in </w:t>
      </w:r>
      <w:proofErr w:type="spellStart"/>
      <w:r w:rsidRPr="00515A64">
        <w:rPr>
          <w:rFonts w:cs="Times New Roman"/>
          <w:i/>
        </w:rPr>
        <w:t>Honor</w:t>
      </w:r>
      <w:proofErr w:type="spellEnd"/>
      <w:r w:rsidRPr="00515A64">
        <w:rPr>
          <w:rFonts w:cs="Times New Roman"/>
          <w:i/>
        </w:rPr>
        <w:t xml:space="preserve"> of James A. Sanders</w:t>
      </w:r>
      <w:r>
        <w:rPr>
          <w:rFonts w:cs="Times New Roman"/>
        </w:rPr>
        <w:t xml:space="preserve"> (ed.</w:t>
      </w:r>
      <w:r w:rsidRPr="000E7E8D">
        <w:rPr>
          <w:rFonts w:cs="Times New Roman"/>
        </w:rPr>
        <w:t xml:space="preserve"> A. C. Evans &amp; S. </w:t>
      </w:r>
      <w:proofErr w:type="spellStart"/>
      <w:r w:rsidRPr="000E7E8D">
        <w:rPr>
          <w:rFonts w:cs="Times New Roman"/>
        </w:rPr>
        <w:t>T</w:t>
      </w:r>
      <w:r>
        <w:rPr>
          <w:rFonts w:cs="Times New Roman"/>
        </w:rPr>
        <w:t>almon</w:t>
      </w:r>
      <w:proofErr w:type="spellEnd"/>
      <w:r>
        <w:rPr>
          <w:rFonts w:cs="Times New Roman"/>
        </w:rPr>
        <w:t>; Leiden: Brill, 1997),</w:t>
      </w:r>
      <w:r w:rsidRPr="00515A64">
        <w:rPr>
          <w:rFonts w:cs="Times New Roman"/>
        </w:rPr>
        <w:t xml:space="preserve"> 403–14.</w:t>
      </w:r>
    </w:p>
  </w:footnote>
  <w:footnote w:id="40">
    <w:p w14:paraId="37272344" w14:textId="2A0F7E65" w:rsidR="006E770E" w:rsidRPr="00515A64" w:rsidRDefault="006E770E">
      <w:pPr>
        <w:pStyle w:val="FootnoteText"/>
        <w:rPr>
          <w:lang w:val="en-US"/>
        </w:rPr>
      </w:pPr>
      <w:r w:rsidRPr="00515A64">
        <w:rPr>
          <w:rStyle w:val="FootnoteReference"/>
        </w:rPr>
        <w:footnoteRef/>
      </w:r>
      <w:r w:rsidRPr="00515A64">
        <w:t xml:space="preserve"> The enhancement of parallelism by the LXX-translator is something that is typical for the LXX version of Proverbs. See </w:t>
      </w:r>
      <w:r>
        <w:t>Fox</w:t>
      </w:r>
      <w:r w:rsidRPr="00515A64">
        <w:t xml:space="preserve">, </w:t>
      </w:r>
      <w:r w:rsidRPr="00515A64">
        <w:rPr>
          <w:i/>
        </w:rPr>
        <w:t>Proverbs</w:t>
      </w:r>
      <w:r>
        <w:t>,</w:t>
      </w:r>
      <w:r w:rsidRPr="00515A64">
        <w:t xml:space="preserve"> 52-54. </w:t>
      </w:r>
    </w:p>
  </w:footnote>
  <w:footnote w:id="41">
    <w:p w14:paraId="208F7426" w14:textId="36A87C03" w:rsidR="006E770E" w:rsidRPr="00515A64" w:rsidRDefault="006E770E">
      <w:pPr>
        <w:pStyle w:val="FootnoteText"/>
        <w:rPr>
          <w:rFonts w:cs="Times New Roman"/>
          <w:lang w:val="en-US"/>
        </w:rPr>
      </w:pPr>
      <w:r w:rsidRPr="00515A64">
        <w:rPr>
          <w:rStyle w:val="FootnoteReference"/>
          <w:rFonts w:cs="Times New Roman"/>
        </w:rPr>
        <w:footnoteRef/>
      </w:r>
      <w:r w:rsidRPr="00515A64">
        <w:rPr>
          <w:rFonts w:cs="Times New Roman"/>
        </w:rPr>
        <w:t xml:space="preserve"> </w:t>
      </w:r>
      <w:r w:rsidRPr="00515A64">
        <w:rPr>
          <w:rFonts w:cs="Times New Roman"/>
          <w:lang w:val="en-US"/>
        </w:rPr>
        <w:t>Cf. supra, n. 36.</w:t>
      </w:r>
    </w:p>
  </w:footnote>
  <w:footnote w:id="42">
    <w:p w14:paraId="37B8AAC5" w14:textId="77B8D5C0" w:rsidR="006E770E" w:rsidRPr="00515A64" w:rsidRDefault="006E770E" w:rsidP="00E757C2">
      <w:pPr>
        <w:pStyle w:val="FootnoteText"/>
        <w:rPr>
          <w:lang w:val="en-US"/>
        </w:rPr>
      </w:pPr>
      <w:r w:rsidRPr="00515A64">
        <w:rPr>
          <w:rStyle w:val="FootnoteReference"/>
        </w:rPr>
        <w:footnoteRef/>
      </w:r>
      <w:r w:rsidRPr="00515A64">
        <w:t xml:space="preserve"> My own translation.</w:t>
      </w:r>
    </w:p>
  </w:footnote>
  <w:footnote w:id="43">
    <w:p w14:paraId="427C0EC0" w14:textId="07E30B58" w:rsidR="006E770E" w:rsidRPr="00515A64" w:rsidRDefault="006E770E" w:rsidP="00E757C2">
      <w:pPr>
        <w:pStyle w:val="FootnoteText"/>
        <w:rPr>
          <w:lang w:val="en-US"/>
        </w:rPr>
      </w:pPr>
      <w:r w:rsidRPr="00515A64">
        <w:rPr>
          <w:rStyle w:val="FootnoteReference"/>
        </w:rPr>
        <w:footnoteRef/>
      </w:r>
      <w:r w:rsidRPr="00515A64">
        <w:t xml:space="preserve"> </w:t>
      </w:r>
      <w:r>
        <w:t>Cook,</w:t>
      </w:r>
      <w:r w:rsidRPr="00515A64">
        <w:t xml:space="preserve"> </w:t>
      </w:r>
      <w:r w:rsidRPr="00515A64">
        <w:rPr>
          <w:i/>
        </w:rPr>
        <w:t>Proverbs</w:t>
      </w:r>
      <w:r>
        <w:t xml:space="preserve">, </w:t>
      </w:r>
      <w:r w:rsidRPr="00515A64">
        <w:t>635.</w:t>
      </w:r>
    </w:p>
  </w:footnote>
  <w:footnote w:id="44">
    <w:p w14:paraId="5920A303" w14:textId="27045DBC" w:rsidR="006E770E" w:rsidRPr="000E7E8D" w:rsidRDefault="006E770E" w:rsidP="000E7E8D">
      <w:pPr>
        <w:rPr>
          <w:sz w:val="24"/>
          <w:szCs w:val="24"/>
          <w:lang w:val="de-DE"/>
        </w:rPr>
      </w:pPr>
      <w:r w:rsidRPr="00515A64">
        <w:rPr>
          <w:rStyle w:val="FootnoteReference"/>
          <w:sz w:val="24"/>
          <w:szCs w:val="24"/>
        </w:rPr>
        <w:footnoteRef/>
      </w:r>
      <w:r w:rsidRPr="00515A64">
        <w:rPr>
          <w:sz w:val="24"/>
          <w:szCs w:val="24"/>
        </w:rPr>
        <w:t xml:space="preserve"> Ruth </w:t>
      </w:r>
      <w:proofErr w:type="spellStart"/>
      <w:r w:rsidRPr="00515A64">
        <w:rPr>
          <w:sz w:val="24"/>
          <w:szCs w:val="24"/>
        </w:rPr>
        <w:t>Scoralick</w:t>
      </w:r>
      <w:proofErr w:type="spellEnd"/>
      <w:r w:rsidRPr="00515A64">
        <w:rPr>
          <w:sz w:val="24"/>
          <w:szCs w:val="24"/>
        </w:rPr>
        <w:t xml:space="preserve"> agrees on the fact that the LXX translator was a sort of poet who tried to enhance the poetical structure of the text. </w:t>
      </w:r>
      <w:r>
        <w:rPr>
          <w:sz w:val="24"/>
          <w:szCs w:val="24"/>
          <w:lang w:val="de-DE"/>
        </w:rPr>
        <w:t>See Ruth</w:t>
      </w:r>
      <w:r w:rsidRPr="00515A64">
        <w:rPr>
          <w:sz w:val="24"/>
          <w:szCs w:val="24"/>
          <w:lang w:val="de-DE"/>
        </w:rPr>
        <w:t xml:space="preserve"> </w:t>
      </w:r>
      <w:proofErr w:type="spellStart"/>
      <w:r w:rsidRPr="000E7E8D">
        <w:rPr>
          <w:rFonts w:cs="Times New Roman"/>
          <w:sz w:val="24"/>
          <w:szCs w:val="24"/>
          <w:lang w:val="de-DE"/>
        </w:rPr>
        <w:t>Scoralick</w:t>
      </w:r>
      <w:proofErr w:type="spellEnd"/>
      <w:r w:rsidRPr="00515A64">
        <w:rPr>
          <w:rFonts w:cs="Times New Roman"/>
          <w:sz w:val="24"/>
          <w:szCs w:val="24"/>
          <w:lang w:val="de-DE"/>
        </w:rPr>
        <w:t xml:space="preserve">, </w:t>
      </w:r>
      <w:r>
        <w:rPr>
          <w:rFonts w:cs="Times New Roman"/>
          <w:sz w:val="24"/>
          <w:szCs w:val="24"/>
          <w:lang w:val="de-DE"/>
        </w:rPr>
        <w:t>„</w:t>
      </w:r>
      <w:r w:rsidRPr="000E7E8D">
        <w:rPr>
          <w:rFonts w:cs="Times New Roman"/>
          <w:sz w:val="24"/>
          <w:szCs w:val="24"/>
          <w:lang w:val="de-DE"/>
        </w:rPr>
        <w:t>Salomos griechische Gewänder. Beobachtungen zur</w:t>
      </w:r>
      <w:r w:rsidRPr="000E7E8D">
        <w:rPr>
          <w:sz w:val="24"/>
          <w:szCs w:val="24"/>
          <w:lang w:val="de-DE"/>
        </w:rPr>
        <w:t xml:space="preserve"> </w:t>
      </w:r>
      <w:proofErr w:type="spellStart"/>
      <w:r w:rsidRPr="000E7E8D">
        <w:rPr>
          <w:rFonts w:cs="Times New Roman"/>
          <w:sz w:val="24"/>
          <w:szCs w:val="24"/>
          <w:lang w:val="de-DE"/>
        </w:rPr>
        <w:t>Septuagintafassung</w:t>
      </w:r>
      <w:proofErr w:type="spellEnd"/>
      <w:r w:rsidRPr="000E7E8D">
        <w:rPr>
          <w:rFonts w:cs="Times New Roman"/>
          <w:sz w:val="24"/>
          <w:szCs w:val="24"/>
          <w:lang w:val="de-DE"/>
        </w:rPr>
        <w:t xml:space="preserve"> des Sprichwörterbuches,</w:t>
      </w:r>
      <w:r>
        <w:rPr>
          <w:rFonts w:cs="Times New Roman"/>
          <w:sz w:val="24"/>
          <w:szCs w:val="24"/>
          <w:lang w:val="de-DE"/>
        </w:rPr>
        <w:t>“</w:t>
      </w:r>
      <w:r w:rsidRPr="00515A64">
        <w:rPr>
          <w:rFonts w:cs="Times New Roman"/>
          <w:sz w:val="24"/>
          <w:szCs w:val="24"/>
          <w:lang w:val="de-DE"/>
        </w:rPr>
        <w:t xml:space="preserve"> in </w:t>
      </w:r>
      <w:r>
        <w:rPr>
          <w:rFonts w:cs="Times New Roman"/>
          <w:sz w:val="24"/>
          <w:szCs w:val="24"/>
          <w:lang w:val="de-DE"/>
        </w:rPr>
        <w:t xml:space="preserve"> </w:t>
      </w:r>
      <w:r>
        <w:rPr>
          <w:rFonts w:cs="Times New Roman"/>
          <w:i/>
          <w:sz w:val="24"/>
          <w:szCs w:val="24"/>
          <w:lang w:val="de-DE"/>
        </w:rPr>
        <w:t>Rettendes Wissen:</w:t>
      </w:r>
      <w:r w:rsidRPr="00515A64">
        <w:rPr>
          <w:rFonts w:cs="Times New Roman"/>
          <w:i/>
          <w:sz w:val="24"/>
          <w:szCs w:val="24"/>
          <w:lang w:val="de-DE"/>
        </w:rPr>
        <w:t xml:space="preserve"> Studien</w:t>
      </w:r>
      <w:r>
        <w:rPr>
          <w:sz w:val="24"/>
          <w:szCs w:val="24"/>
          <w:lang w:val="de-DE"/>
        </w:rPr>
        <w:t xml:space="preserve"> </w:t>
      </w:r>
      <w:r w:rsidRPr="00515A64">
        <w:rPr>
          <w:rFonts w:cs="Times New Roman"/>
          <w:i/>
          <w:sz w:val="24"/>
          <w:szCs w:val="24"/>
          <w:lang w:val="de-DE"/>
        </w:rPr>
        <w:t xml:space="preserve">zum Fortgang </w:t>
      </w:r>
      <w:proofErr w:type="spellStart"/>
      <w:r w:rsidRPr="00515A64">
        <w:rPr>
          <w:rFonts w:cs="Times New Roman"/>
          <w:i/>
          <w:sz w:val="24"/>
          <w:szCs w:val="24"/>
          <w:lang w:val="de-DE"/>
        </w:rPr>
        <w:t>weisheitlichen</w:t>
      </w:r>
      <w:proofErr w:type="spellEnd"/>
      <w:r w:rsidRPr="00515A64">
        <w:rPr>
          <w:rFonts w:cs="Times New Roman"/>
          <w:i/>
          <w:sz w:val="24"/>
          <w:szCs w:val="24"/>
          <w:lang w:val="de-DE"/>
        </w:rPr>
        <w:t xml:space="preserve"> Denkens im Frühjudentum und im frühen Christentum</w:t>
      </w:r>
      <w:r w:rsidRPr="00515A64">
        <w:rPr>
          <w:rFonts w:cs="Times New Roman"/>
          <w:sz w:val="24"/>
          <w:szCs w:val="24"/>
          <w:lang w:val="de-DE"/>
        </w:rPr>
        <w:t xml:space="preserve"> (</w:t>
      </w:r>
      <w:proofErr w:type="spellStart"/>
      <w:r>
        <w:rPr>
          <w:rFonts w:cs="Times New Roman"/>
          <w:sz w:val="24"/>
          <w:szCs w:val="24"/>
          <w:lang w:val="de-DE"/>
        </w:rPr>
        <w:t>ed</w:t>
      </w:r>
      <w:proofErr w:type="spellEnd"/>
      <w:r>
        <w:rPr>
          <w:rFonts w:cs="Times New Roman"/>
          <w:sz w:val="24"/>
          <w:szCs w:val="24"/>
          <w:lang w:val="de-DE"/>
        </w:rPr>
        <w:t xml:space="preserve">. </w:t>
      </w:r>
      <w:r w:rsidRPr="000E7E8D">
        <w:rPr>
          <w:rFonts w:cs="Times New Roman"/>
          <w:sz w:val="24"/>
          <w:szCs w:val="24"/>
          <w:lang w:val="de-DE"/>
        </w:rPr>
        <w:t xml:space="preserve">K. </w:t>
      </w:r>
      <w:proofErr w:type="spellStart"/>
      <w:r w:rsidRPr="000E7E8D">
        <w:rPr>
          <w:rFonts w:cs="Times New Roman"/>
          <w:sz w:val="24"/>
          <w:szCs w:val="24"/>
          <w:lang w:val="de-DE"/>
        </w:rPr>
        <w:t>Löning</w:t>
      </w:r>
      <w:proofErr w:type="spellEnd"/>
      <w:r w:rsidRPr="000E7E8D">
        <w:rPr>
          <w:rFonts w:cs="Times New Roman"/>
          <w:sz w:val="24"/>
          <w:szCs w:val="24"/>
          <w:lang w:val="de-DE"/>
        </w:rPr>
        <w:t xml:space="preserve"> &amp; M. </w:t>
      </w:r>
      <w:proofErr w:type="spellStart"/>
      <w:r w:rsidRPr="000E7E8D">
        <w:rPr>
          <w:rFonts w:cs="Times New Roman"/>
          <w:sz w:val="24"/>
          <w:szCs w:val="24"/>
          <w:lang w:val="de-DE"/>
        </w:rPr>
        <w:t>Faßnacht</w:t>
      </w:r>
      <w:proofErr w:type="spellEnd"/>
      <w:r>
        <w:rPr>
          <w:rFonts w:cs="Times New Roman"/>
          <w:sz w:val="24"/>
          <w:szCs w:val="24"/>
          <w:lang w:val="de-DE"/>
        </w:rPr>
        <w:t>; AOAT</w:t>
      </w:r>
      <w:r w:rsidRPr="00515A64">
        <w:rPr>
          <w:rFonts w:cs="Times New Roman"/>
          <w:sz w:val="24"/>
          <w:szCs w:val="24"/>
          <w:lang w:val="de-DE"/>
        </w:rPr>
        <w:t xml:space="preserve"> </w:t>
      </w:r>
      <w:r>
        <w:rPr>
          <w:rFonts w:cs="Times New Roman"/>
          <w:sz w:val="24"/>
          <w:szCs w:val="24"/>
          <w:lang w:val="de-DE"/>
        </w:rPr>
        <w:t xml:space="preserve">300; Münster: </w:t>
      </w:r>
      <w:proofErr w:type="spellStart"/>
      <w:r w:rsidRPr="00515A64">
        <w:rPr>
          <w:rFonts w:cs="Times New Roman"/>
          <w:sz w:val="24"/>
          <w:szCs w:val="24"/>
          <w:lang w:val="de-DE"/>
        </w:rPr>
        <w:t>Ugarit</w:t>
      </w:r>
      <w:proofErr w:type="spellEnd"/>
      <w:r w:rsidRPr="00515A64">
        <w:rPr>
          <w:rFonts w:cs="Times New Roman"/>
          <w:sz w:val="24"/>
          <w:szCs w:val="24"/>
          <w:lang w:val="de-DE"/>
        </w:rPr>
        <w:t>-Verl</w:t>
      </w:r>
      <w:r>
        <w:rPr>
          <w:rFonts w:cs="Times New Roman"/>
          <w:sz w:val="24"/>
          <w:szCs w:val="24"/>
          <w:lang w:val="de-DE"/>
        </w:rPr>
        <w:t>ag, 2002),</w:t>
      </w:r>
      <w:r w:rsidRPr="00515A64">
        <w:rPr>
          <w:rFonts w:cs="Times New Roman"/>
          <w:sz w:val="24"/>
          <w:szCs w:val="24"/>
          <w:lang w:val="de-DE"/>
        </w:rPr>
        <w:t xml:space="preserve"> 72: “Der Verfasser der griechischen Übersetzung tritt uns in all den genannten Beispielen als ein poetisch begabter Gelehrter gegenüber, der erstaunlich frei mit dem Text umgeht, gleichzeitig jedoch in den meisten Fällen die Aussagen und Orientierungen des hebräischen Textes zum Leitfaden nimmt”.</w:t>
      </w:r>
    </w:p>
  </w:footnote>
  <w:footnote w:id="45">
    <w:p w14:paraId="076B190B" w14:textId="360D8CD2" w:rsidR="006E770E" w:rsidRPr="00515A64" w:rsidRDefault="006E770E">
      <w:pPr>
        <w:pStyle w:val="FootnoteText"/>
        <w:rPr>
          <w:lang w:val="en-US"/>
        </w:rPr>
      </w:pPr>
      <w:r w:rsidRPr="00515A64">
        <w:rPr>
          <w:rStyle w:val="FootnoteReference"/>
        </w:rPr>
        <w:footnoteRef/>
      </w:r>
      <w:r w:rsidRPr="00515A64">
        <w:t xml:space="preserve"> See </w:t>
      </w:r>
      <w:r>
        <w:t>Tov</w:t>
      </w:r>
      <w:r w:rsidRPr="00515A64">
        <w:t xml:space="preserve">, </w:t>
      </w:r>
      <w:r w:rsidRPr="000E7E8D">
        <w:t>“</w:t>
      </w:r>
      <w:proofErr w:type="spellStart"/>
      <w:r w:rsidRPr="000E7E8D">
        <w:t>Recensional</w:t>
      </w:r>
      <w:proofErr w:type="spellEnd"/>
      <w:r w:rsidRPr="000E7E8D">
        <w:t xml:space="preserve"> Differences,”</w:t>
      </w:r>
      <w:r w:rsidRPr="00515A64">
        <w:rPr>
          <w:i/>
        </w:rPr>
        <w:t xml:space="preserve"> </w:t>
      </w:r>
      <w:r>
        <w:t>419-431; Emanuel</w:t>
      </w:r>
      <w:r w:rsidRPr="00515A64">
        <w:t xml:space="preserve"> T</w:t>
      </w:r>
      <w:r w:rsidRPr="000E7E8D">
        <w:t>ov</w:t>
      </w:r>
      <w:r w:rsidRPr="00515A64">
        <w:t xml:space="preserve">, </w:t>
      </w:r>
      <w:r w:rsidRPr="00515A64">
        <w:rPr>
          <w:i/>
        </w:rPr>
        <w:t>Textual Criticism of the Hebrew Bible</w:t>
      </w:r>
      <w:r>
        <w:t xml:space="preserve"> (2</w:t>
      </w:r>
      <w:r w:rsidRPr="000E7E8D">
        <w:rPr>
          <w:vertAlign w:val="superscript"/>
        </w:rPr>
        <w:t>nd</w:t>
      </w:r>
      <w:r>
        <w:t xml:space="preserve"> ed.; Minneapolis, Minn.: Fortress Press; </w:t>
      </w:r>
      <w:proofErr w:type="spellStart"/>
      <w:r>
        <w:t>Assen</w:t>
      </w:r>
      <w:proofErr w:type="spellEnd"/>
      <w:r>
        <w:t>:</w:t>
      </w:r>
      <w:r w:rsidRPr="00515A64">
        <w:t xml:space="preserve"> Royal Van </w:t>
      </w:r>
      <w:proofErr w:type="spellStart"/>
      <w:r w:rsidRPr="00515A64">
        <w:t>Gorcum</w:t>
      </w:r>
      <w:proofErr w:type="spellEnd"/>
      <w:r w:rsidRPr="00515A64">
        <w:t>, 1992</w:t>
      </w:r>
      <w:r>
        <w:t xml:space="preserve">), </w:t>
      </w:r>
      <w:r w:rsidRPr="00515A64">
        <w:t xml:space="preserve">337. </w:t>
      </w:r>
    </w:p>
  </w:footnote>
  <w:footnote w:id="46">
    <w:p w14:paraId="1A7387EE" w14:textId="1579EECC" w:rsidR="006E770E" w:rsidRPr="00515A64" w:rsidRDefault="006E770E">
      <w:pPr>
        <w:pStyle w:val="FootnoteText"/>
        <w:rPr>
          <w:lang w:val="en-US"/>
        </w:rPr>
      </w:pPr>
      <w:r w:rsidRPr="00515A64">
        <w:rPr>
          <w:rStyle w:val="FootnoteReference"/>
        </w:rPr>
        <w:footnoteRef/>
      </w:r>
      <w:r w:rsidRPr="00515A64">
        <w:t xml:space="preserve"> See </w:t>
      </w:r>
      <w:r>
        <w:t>Tov,</w:t>
      </w:r>
      <w:r w:rsidRPr="00515A64">
        <w:t xml:space="preserve"> </w:t>
      </w:r>
      <w:r>
        <w:t>“</w:t>
      </w:r>
      <w:proofErr w:type="spellStart"/>
      <w:r w:rsidRPr="000E7E8D">
        <w:t>Recensional</w:t>
      </w:r>
      <w:proofErr w:type="spellEnd"/>
      <w:r w:rsidRPr="000E7E8D">
        <w:t xml:space="preserve"> Differences,</w:t>
      </w:r>
      <w:r>
        <w:t>”</w:t>
      </w:r>
      <w:r w:rsidRPr="00515A64">
        <w:rPr>
          <w:i/>
        </w:rPr>
        <w:t xml:space="preserve"> </w:t>
      </w:r>
      <w:r w:rsidRPr="00515A64">
        <w:t>431.</w:t>
      </w:r>
    </w:p>
  </w:footnote>
  <w:footnote w:id="47">
    <w:p w14:paraId="182BCFAC" w14:textId="27D68CD6" w:rsidR="006E770E" w:rsidRPr="00515A64" w:rsidRDefault="006E770E" w:rsidP="000E7E8D">
      <w:pPr>
        <w:pStyle w:val="FootnoteText"/>
        <w:rPr>
          <w:lang w:val="nl-NL"/>
        </w:rPr>
      </w:pPr>
      <w:r w:rsidRPr="00515A64">
        <w:rPr>
          <w:rStyle w:val="FootnoteReference"/>
        </w:rPr>
        <w:footnoteRef/>
      </w:r>
      <w:r w:rsidRPr="00515A64">
        <w:rPr>
          <w:lang w:val="nl-BE"/>
        </w:rPr>
        <w:t xml:space="preserve"> See </w:t>
      </w:r>
      <w:proofErr w:type="spellStart"/>
      <w:r>
        <w:rPr>
          <w:lang w:val="de-DE"/>
        </w:rPr>
        <w:t>Scoralick</w:t>
      </w:r>
      <w:proofErr w:type="spellEnd"/>
      <w:r w:rsidRPr="00515A64">
        <w:rPr>
          <w:rFonts w:cs="Times New Roman"/>
          <w:lang w:val="de-DE"/>
        </w:rPr>
        <w:t xml:space="preserve">, </w:t>
      </w:r>
      <w:r>
        <w:rPr>
          <w:rFonts w:cs="Times New Roman"/>
          <w:lang w:val="de-DE"/>
        </w:rPr>
        <w:t>„</w:t>
      </w:r>
      <w:r w:rsidRPr="000E7E8D">
        <w:rPr>
          <w:rFonts w:cs="Times New Roman"/>
          <w:lang w:val="de-DE"/>
        </w:rPr>
        <w:t>Salomos griechische Gewänder</w:t>
      </w:r>
      <w:r>
        <w:rPr>
          <w:lang w:val="de-DE"/>
        </w:rPr>
        <w:t xml:space="preserve">,“ </w:t>
      </w:r>
      <w:r w:rsidRPr="00515A64">
        <w:rPr>
          <w:lang w:val="de-DE"/>
        </w:rPr>
        <w:t xml:space="preserve"> 58: “Eine abweichende hebräische Vorlage, die für heute in keiner Weise (außer durch die Septuaginta) mehr greifbar wäre, ist demgegenüber die unwahrscheinlichere Annahme”.</w:t>
      </w:r>
    </w:p>
  </w:footnote>
  <w:footnote w:id="48">
    <w:p w14:paraId="63CAAD68" w14:textId="41C8431C" w:rsidR="006E770E" w:rsidRPr="00515A64" w:rsidRDefault="006E770E" w:rsidP="00037C18">
      <w:pPr>
        <w:pStyle w:val="FootnoteText"/>
        <w:rPr>
          <w:lang w:val="nl-NL"/>
        </w:rPr>
      </w:pPr>
      <w:r w:rsidRPr="00515A64">
        <w:rPr>
          <w:rStyle w:val="FootnoteReference"/>
        </w:rPr>
        <w:footnoteRef/>
      </w:r>
      <w:r w:rsidRPr="00515A64">
        <w:rPr>
          <w:lang w:val="nl-BE"/>
        </w:rPr>
        <w:t xml:space="preserve"> </w:t>
      </w:r>
      <w:r w:rsidRPr="00515A64">
        <w:rPr>
          <w:lang w:val="de-DE"/>
        </w:rPr>
        <w:t>See</w:t>
      </w:r>
      <w:r w:rsidRPr="00515A64">
        <w:rPr>
          <w:i/>
          <w:lang w:val="de-DE"/>
        </w:rPr>
        <w:t xml:space="preserve"> ibid</w:t>
      </w:r>
      <w:r>
        <w:rPr>
          <w:lang w:val="de-DE"/>
        </w:rPr>
        <w:t xml:space="preserve">., </w:t>
      </w:r>
      <w:r w:rsidRPr="00515A64">
        <w:rPr>
          <w:lang w:val="de-DE"/>
        </w:rPr>
        <w:t xml:space="preserve">59: “Nach meiner Analyse sind sowohl der hebräische als auch der griechische Text planvoll angeordnet </w:t>
      </w:r>
      <w:r w:rsidRPr="00515A64">
        <w:rPr>
          <w:rFonts w:cs="Times New Roman"/>
          <w:lang w:val="de-DE"/>
        </w:rPr>
        <w:t>[</w:t>
      </w:r>
      <w:r w:rsidRPr="00515A64">
        <w:rPr>
          <w:rFonts w:cs="Times New Roman"/>
          <w:iCs/>
          <w:lang w:val="de-DE"/>
        </w:rPr>
        <w:t>…</w:t>
      </w:r>
      <w:r w:rsidRPr="00515A64">
        <w:rPr>
          <w:rFonts w:cs="Times New Roman"/>
          <w:lang w:val="de-DE"/>
        </w:rPr>
        <w:t xml:space="preserve">]. Der </w:t>
      </w:r>
      <w:proofErr w:type="spellStart"/>
      <w:r w:rsidRPr="00515A64">
        <w:rPr>
          <w:rFonts w:cs="Times New Roman"/>
          <w:lang w:val="de-DE"/>
        </w:rPr>
        <w:t>Septuagintatext</w:t>
      </w:r>
      <w:proofErr w:type="spellEnd"/>
      <w:r w:rsidRPr="00515A64">
        <w:rPr>
          <w:rFonts w:cs="Times New Roman"/>
          <w:lang w:val="de-DE"/>
        </w:rPr>
        <w:t xml:space="preserve"> weist dabei Gestaltungsprinzipien auf, die nur in der griechischen Fassung des Sprichwörterbuches möglich sind, insofern auf eine kreative Eigenleistung des Übersetzers hindeuten und die Annahme einer nicht überlieferten hebräischen Vorlage unwahrscheinlich machen”.</w:t>
      </w:r>
    </w:p>
  </w:footnote>
  <w:footnote w:id="49">
    <w:p w14:paraId="485EB85A" w14:textId="5288321E" w:rsidR="006E770E" w:rsidRPr="00515A64" w:rsidRDefault="006E770E" w:rsidP="00B92ED3">
      <w:pPr>
        <w:pStyle w:val="FootnoteText"/>
        <w:rPr>
          <w:lang w:val="en-US"/>
        </w:rPr>
      </w:pPr>
      <w:r w:rsidRPr="00515A64">
        <w:rPr>
          <w:rStyle w:val="FootnoteReference"/>
        </w:rPr>
        <w:footnoteRef/>
      </w:r>
      <w:r w:rsidRPr="00515A64">
        <w:t xml:space="preserve"> See </w:t>
      </w:r>
      <w:r w:rsidRPr="00515A64">
        <w:rPr>
          <w:i/>
        </w:rPr>
        <w:t>e.g.</w:t>
      </w:r>
      <w:r>
        <w:t xml:space="preserve">, </w:t>
      </w:r>
      <w:proofErr w:type="spellStart"/>
      <w:r>
        <w:t>Bénédicte</w:t>
      </w:r>
      <w:proofErr w:type="spellEnd"/>
      <w:r w:rsidRPr="00515A64">
        <w:t xml:space="preserve"> </w:t>
      </w:r>
      <w:proofErr w:type="spellStart"/>
      <w:r w:rsidRPr="000E7E8D">
        <w:t>Lemmelijn</w:t>
      </w:r>
      <w:proofErr w:type="spellEnd"/>
      <w:r w:rsidRPr="000E7E8D">
        <w:t>,</w:t>
      </w:r>
      <w:r w:rsidRPr="00515A64">
        <w:t xml:space="preserve"> </w:t>
      </w:r>
      <w:r>
        <w:t>“</w:t>
      </w:r>
      <w:r w:rsidRPr="000E7E8D">
        <w:t>Textual Criticism</w:t>
      </w:r>
      <w:r w:rsidRPr="00515A64">
        <w:t>,</w:t>
      </w:r>
      <w:r>
        <w:t>”</w:t>
      </w:r>
      <w:r w:rsidRPr="00515A64">
        <w:t xml:space="preserve"> in </w:t>
      </w:r>
      <w:r w:rsidRPr="00515A64">
        <w:rPr>
          <w:i/>
        </w:rPr>
        <w:t>Oxford Handbook of the Septuagint</w:t>
      </w:r>
      <w:r>
        <w:t xml:space="preserve"> (ed. </w:t>
      </w:r>
      <w:r w:rsidRPr="000E7E8D">
        <w:t>A. S</w:t>
      </w:r>
      <w:r>
        <w:t>alvesen &amp; M. Law;</w:t>
      </w:r>
      <w:r w:rsidRPr="000E7E8D">
        <w:t xml:space="preserve"> </w:t>
      </w:r>
      <w:r>
        <w:t xml:space="preserve">Oxford: </w:t>
      </w:r>
      <w:r w:rsidRPr="00515A64">
        <w:t xml:space="preserve">Oxford University Press, 2016, </w:t>
      </w:r>
      <w:r>
        <w:t>forthcoming)</w:t>
      </w:r>
      <w:r w:rsidRPr="00515A64">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598A" w14:textId="77777777" w:rsidR="006E770E" w:rsidRDefault="006E770E" w:rsidP="00B035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8B9FB" w14:textId="77777777" w:rsidR="006E770E" w:rsidRDefault="006E770E" w:rsidP="00E233B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1B66F" w14:textId="11195990" w:rsidR="006E770E" w:rsidRDefault="006E770E" w:rsidP="00B035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1116">
      <w:rPr>
        <w:rStyle w:val="PageNumber"/>
        <w:noProof/>
      </w:rPr>
      <w:t>1</w:t>
    </w:r>
    <w:r>
      <w:rPr>
        <w:rStyle w:val="PageNumber"/>
      </w:rPr>
      <w:fldChar w:fldCharType="end"/>
    </w:r>
  </w:p>
  <w:p w14:paraId="32B0C5EC" w14:textId="77777777" w:rsidR="006E770E" w:rsidRDefault="006E770E" w:rsidP="00E233B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26AC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731AD"/>
    <w:multiLevelType w:val="singleLevel"/>
    <w:tmpl w:val="E60CD80A"/>
    <w:lvl w:ilvl="0">
      <w:start w:val="14"/>
      <w:numFmt w:val="decimal"/>
      <w:lvlText w:val="%1"/>
      <w:lvlJc w:val="left"/>
      <w:pPr>
        <w:tabs>
          <w:tab w:val="num" w:pos="408"/>
        </w:tabs>
        <w:ind w:left="408" w:hanging="408"/>
      </w:pPr>
      <w:rPr>
        <w:rFonts w:ascii="Arial" w:hAnsi="Arial" w:hint="default"/>
      </w:rPr>
    </w:lvl>
  </w:abstractNum>
  <w:abstractNum w:abstractNumId="2">
    <w:nsid w:val="131122D7"/>
    <w:multiLevelType w:val="hybridMultilevel"/>
    <w:tmpl w:val="EF6C89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k, Johann, Prof &lt;cook@sun.ac.za&gt;">
    <w15:presenceInfo w15:providerId="AD" w15:userId="S-1-5-21-1214440339-602609370-839522115-1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8B"/>
    <w:rsid w:val="000001A7"/>
    <w:rsid w:val="00007EF5"/>
    <w:rsid w:val="00010546"/>
    <w:rsid w:val="00012345"/>
    <w:rsid w:val="00015D37"/>
    <w:rsid w:val="00025AA7"/>
    <w:rsid w:val="00025C5B"/>
    <w:rsid w:val="00035EB3"/>
    <w:rsid w:val="00037C18"/>
    <w:rsid w:val="000408EB"/>
    <w:rsid w:val="0004457A"/>
    <w:rsid w:val="00044C71"/>
    <w:rsid w:val="00045ADB"/>
    <w:rsid w:val="0005427A"/>
    <w:rsid w:val="0005480F"/>
    <w:rsid w:val="000555F2"/>
    <w:rsid w:val="00055D97"/>
    <w:rsid w:val="00057ACA"/>
    <w:rsid w:val="00061C12"/>
    <w:rsid w:val="0007114D"/>
    <w:rsid w:val="00071D27"/>
    <w:rsid w:val="000755C0"/>
    <w:rsid w:val="00081D95"/>
    <w:rsid w:val="00086299"/>
    <w:rsid w:val="00094635"/>
    <w:rsid w:val="000A656F"/>
    <w:rsid w:val="000A6F3E"/>
    <w:rsid w:val="000A7F40"/>
    <w:rsid w:val="000B5C55"/>
    <w:rsid w:val="000C57A0"/>
    <w:rsid w:val="000C707D"/>
    <w:rsid w:val="000D0EAF"/>
    <w:rsid w:val="000D43DB"/>
    <w:rsid w:val="000D61D8"/>
    <w:rsid w:val="000E0281"/>
    <w:rsid w:val="000E3499"/>
    <w:rsid w:val="000E38EA"/>
    <w:rsid w:val="000E7E8D"/>
    <w:rsid w:val="000F1151"/>
    <w:rsid w:val="00111116"/>
    <w:rsid w:val="001367B7"/>
    <w:rsid w:val="00141617"/>
    <w:rsid w:val="00147240"/>
    <w:rsid w:val="00147D24"/>
    <w:rsid w:val="00165958"/>
    <w:rsid w:val="001665A5"/>
    <w:rsid w:val="00180EFB"/>
    <w:rsid w:val="00182B3B"/>
    <w:rsid w:val="001945DB"/>
    <w:rsid w:val="00194899"/>
    <w:rsid w:val="001956EC"/>
    <w:rsid w:val="0019704E"/>
    <w:rsid w:val="00197BFB"/>
    <w:rsid w:val="001A3F40"/>
    <w:rsid w:val="001A56B3"/>
    <w:rsid w:val="001A6C2B"/>
    <w:rsid w:val="001C0D62"/>
    <w:rsid w:val="001C392E"/>
    <w:rsid w:val="001D6468"/>
    <w:rsid w:val="002015E9"/>
    <w:rsid w:val="00203B8A"/>
    <w:rsid w:val="002056A5"/>
    <w:rsid w:val="00207EF2"/>
    <w:rsid w:val="00220A8B"/>
    <w:rsid w:val="00222C98"/>
    <w:rsid w:val="00224B4B"/>
    <w:rsid w:val="00226B57"/>
    <w:rsid w:val="00227883"/>
    <w:rsid w:val="0023321E"/>
    <w:rsid w:val="00237F42"/>
    <w:rsid w:val="002415DE"/>
    <w:rsid w:val="002419FC"/>
    <w:rsid w:val="00247478"/>
    <w:rsid w:val="00260713"/>
    <w:rsid w:val="0026261E"/>
    <w:rsid w:val="00264C7E"/>
    <w:rsid w:val="00270871"/>
    <w:rsid w:val="00280578"/>
    <w:rsid w:val="00282B98"/>
    <w:rsid w:val="00282E99"/>
    <w:rsid w:val="002855DF"/>
    <w:rsid w:val="00295FFA"/>
    <w:rsid w:val="002B1F75"/>
    <w:rsid w:val="002C28AC"/>
    <w:rsid w:val="002C332A"/>
    <w:rsid w:val="002D3CB1"/>
    <w:rsid w:val="002D4943"/>
    <w:rsid w:val="002D5DBF"/>
    <w:rsid w:val="002E2BBB"/>
    <w:rsid w:val="002E371F"/>
    <w:rsid w:val="002E62B6"/>
    <w:rsid w:val="002F3C2D"/>
    <w:rsid w:val="003222CD"/>
    <w:rsid w:val="0032306F"/>
    <w:rsid w:val="00325696"/>
    <w:rsid w:val="00346D8B"/>
    <w:rsid w:val="00354DB4"/>
    <w:rsid w:val="00364E18"/>
    <w:rsid w:val="003824A1"/>
    <w:rsid w:val="00384928"/>
    <w:rsid w:val="003A0842"/>
    <w:rsid w:val="003A1698"/>
    <w:rsid w:val="003B0895"/>
    <w:rsid w:val="003B2CA6"/>
    <w:rsid w:val="003B2CCE"/>
    <w:rsid w:val="003B64FF"/>
    <w:rsid w:val="003C62E6"/>
    <w:rsid w:val="003C7179"/>
    <w:rsid w:val="003C7457"/>
    <w:rsid w:val="003D58FD"/>
    <w:rsid w:val="003E0216"/>
    <w:rsid w:val="003E0B95"/>
    <w:rsid w:val="003E272E"/>
    <w:rsid w:val="003E55FD"/>
    <w:rsid w:val="003E5B22"/>
    <w:rsid w:val="003E68F7"/>
    <w:rsid w:val="003E6DA6"/>
    <w:rsid w:val="003F36E9"/>
    <w:rsid w:val="00402462"/>
    <w:rsid w:val="0040302D"/>
    <w:rsid w:val="004105EA"/>
    <w:rsid w:val="00414BC3"/>
    <w:rsid w:val="0041772F"/>
    <w:rsid w:val="004215A4"/>
    <w:rsid w:val="004228C1"/>
    <w:rsid w:val="00427BAE"/>
    <w:rsid w:val="0043282E"/>
    <w:rsid w:val="00440145"/>
    <w:rsid w:val="004408B1"/>
    <w:rsid w:val="00442945"/>
    <w:rsid w:val="00450426"/>
    <w:rsid w:val="00455361"/>
    <w:rsid w:val="00455C93"/>
    <w:rsid w:val="00457013"/>
    <w:rsid w:val="00460437"/>
    <w:rsid w:val="00460DCC"/>
    <w:rsid w:val="00466DA9"/>
    <w:rsid w:val="00471F63"/>
    <w:rsid w:val="00475BF8"/>
    <w:rsid w:val="00475F5B"/>
    <w:rsid w:val="004805EF"/>
    <w:rsid w:val="00484638"/>
    <w:rsid w:val="00486E71"/>
    <w:rsid w:val="00496D0C"/>
    <w:rsid w:val="004A1D92"/>
    <w:rsid w:val="004B157A"/>
    <w:rsid w:val="004B5074"/>
    <w:rsid w:val="004C380B"/>
    <w:rsid w:val="004C73AD"/>
    <w:rsid w:val="004D2867"/>
    <w:rsid w:val="004D454A"/>
    <w:rsid w:val="004D6559"/>
    <w:rsid w:val="004D6CE0"/>
    <w:rsid w:val="004D6E87"/>
    <w:rsid w:val="004E1B45"/>
    <w:rsid w:val="004E51F6"/>
    <w:rsid w:val="004E5DD9"/>
    <w:rsid w:val="004E70D7"/>
    <w:rsid w:val="004F5F40"/>
    <w:rsid w:val="00500742"/>
    <w:rsid w:val="005031FE"/>
    <w:rsid w:val="00505706"/>
    <w:rsid w:val="00513E50"/>
    <w:rsid w:val="00515A64"/>
    <w:rsid w:val="005179E1"/>
    <w:rsid w:val="005252E7"/>
    <w:rsid w:val="00537BE8"/>
    <w:rsid w:val="00544DF7"/>
    <w:rsid w:val="00545569"/>
    <w:rsid w:val="00550283"/>
    <w:rsid w:val="00553BAA"/>
    <w:rsid w:val="00553D61"/>
    <w:rsid w:val="00555978"/>
    <w:rsid w:val="0056007C"/>
    <w:rsid w:val="005634F1"/>
    <w:rsid w:val="005708A2"/>
    <w:rsid w:val="00575597"/>
    <w:rsid w:val="00580BDD"/>
    <w:rsid w:val="00581727"/>
    <w:rsid w:val="00585F0D"/>
    <w:rsid w:val="005957C3"/>
    <w:rsid w:val="00597390"/>
    <w:rsid w:val="005A5AE1"/>
    <w:rsid w:val="005A710D"/>
    <w:rsid w:val="005D21FC"/>
    <w:rsid w:val="005D70D3"/>
    <w:rsid w:val="005E222D"/>
    <w:rsid w:val="005E59A6"/>
    <w:rsid w:val="005E6377"/>
    <w:rsid w:val="005F1F64"/>
    <w:rsid w:val="005F3F2A"/>
    <w:rsid w:val="006016A1"/>
    <w:rsid w:val="006046E1"/>
    <w:rsid w:val="006218DD"/>
    <w:rsid w:val="00633A28"/>
    <w:rsid w:val="00640849"/>
    <w:rsid w:val="00645C42"/>
    <w:rsid w:val="006501F0"/>
    <w:rsid w:val="0065392E"/>
    <w:rsid w:val="00654933"/>
    <w:rsid w:val="00654E70"/>
    <w:rsid w:val="00664E3C"/>
    <w:rsid w:val="00677191"/>
    <w:rsid w:val="006809E6"/>
    <w:rsid w:val="00682614"/>
    <w:rsid w:val="0069042A"/>
    <w:rsid w:val="00691242"/>
    <w:rsid w:val="006926B2"/>
    <w:rsid w:val="00694D40"/>
    <w:rsid w:val="00694F4A"/>
    <w:rsid w:val="006B1230"/>
    <w:rsid w:val="006B40DA"/>
    <w:rsid w:val="006B4791"/>
    <w:rsid w:val="006C35BE"/>
    <w:rsid w:val="006C4DB0"/>
    <w:rsid w:val="006D1928"/>
    <w:rsid w:val="006D43AD"/>
    <w:rsid w:val="006D62FF"/>
    <w:rsid w:val="006D7B02"/>
    <w:rsid w:val="006E770E"/>
    <w:rsid w:val="00701506"/>
    <w:rsid w:val="007042D7"/>
    <w:rsid w:val="007074AF"/>
    <w:rsid w:val="007102CF"/>
    <w:rsid w:val="00711C25"/>
    <w:rsid w:val="007174D5"/>
    <w:rsid w:val="00730F92"/>
    <w:rsid w:val="007574AF"/>
    <w:rsid w:val="00762516"/>
    <w:rsid w:val="00764E09"/>
    <w:rsid w:val="00767179"/>
    <w:rsid w:val="00780ADB"/>
    <w:rsid w:val="00795103"/>
    <w:rsid w:val="0079683B"/>
    <w:rsid w:val="00797C2A"/>
    <w:rsid w:val="007A65A2"/>
    <w:rsid w:val="007B1F92"/>
    <w:rsid w:val="007B2386"/>
    <w:rsid w:val="007B29E9"/>
    <w:rsid w:val="007B5E32"/>
    <w:rsid w:val="007C1064"/>
    <w:rsid w:val="007C6779"/>
    <w:rsid w:val="007C6FDA"/>
    <w:rsid w:val="007D0B59"/>
    <w:rsid w:val="007D0BA0"/>
    <w:rsid w:val="007D2ECB"/>
    <w:rsid w:val="007D32F7"/>
    <w:rsid w:val="007D49FA"/>
    <w:rsid w:val="007D51BC"/>
    <w:rsid w:val="007F6192"/>
    <w:rsid w:val="007F7082"/>
    <w:rsid w:val="0080020E"/>
    <w:rsid w:val="008171EB"/>
    <w:rsid w:val="00820C00"/>
    <w:rsid w:val="00820C7E"/>
    <w:rsid w:val="00823357"/>
    <w:rsid w:val="00826EE9"/>
    <w:rsid w:val="008324D0"/>
    <w:rsid w:val="00832F41"/>
    <w:rsid w:val="008359AB"/>
    <w:rsid w:val="00836D8C"/>
    <w:rsid w:val="0083772F"/>
    <w:rsid w:val="00855AC5"/>
    <w:rsid w:val="00855B8C"/>
    <w:rsid w:val="008661C4"/>
    <w:rsid w:val="0086731B"/>
    <w:rsid w:val="00870948"/>
    <w:rsid w:val="00870C8F"/>
    <w:rsid w:val="00871CD7"/>
    <w:rsid w:val="0087262E"/>
    <w:rsid w:val="00875D8D"/>
    <w:rsid w:val="00881DCE"/>
    <w:rsid w:val="00890BD5"/>
    <w:rsid w:val="0089302D"/>
    <w:rsid w:val="00897105"/>
    <w:rsid w:val="00897FD2"/>
    <w:rsid w:val="008A3C6D"/>
    <w:rsid w:val="008B4FB0"/>
    <w:rsid w:val="008D0BD2"/>
    <w:rsid w:val="008D4AF7"/>
    <w:rsid w:val="008D779C"/>
    <w:rsid w:val="008E0F09"/>
    <w:rsid w:val="008E25F6"/>
    <w:rsid w:val="008E27FA"/>
    <w:rsid w:val="008E2F3C"/>
    <w:rsid w:val="008F1F31"/>
    <w:rsid w:val="0090733D"/>
    <w:rsid w:val="009077D6"/>
    <w:rsid w:val="00910B1D"/>
    <w:rsid w:val="00915183"/>
    <w:rsid w:val="00915F92"/>
    <w:rsid w:val="00925CB9"/>
    <w:rsid w:val="00925E03"/>
    <w:rsid w:val="0092641D"/>
    <w:rsid w:val="009279FA"/>
    <w:rsid w:val="009406F2"/>
    <w:rsid w:val="0094190D"/>
    <w:rsid w:val="00943781"/>
    <w:rsid w:val="00946310"/>
    <w:rsid w:val="00956E16"/>
    <w:rsid w:val="009571B0"/>
    <w:rsid w:val="00964006"/>
    <w:rsid w:val="00966040"/>
    <w:rsid w:val="00970156"/>
    <w:rsid w:val="00971394"/>
    <w:rsid w:val="00984F7A"/>
    <w:rsid w:val="009A09B9"/>
    <w:rsid w:val="009A3406"/>
    <w:rsid w:val="009B147D"/>
    <w:rsid w:val="009B23A1"/>
    <w:rsid w:val="009C2A44"/>
    <w:rsid w:val="009C3ED1"/>
    <w:rsid w:val="009C4F4A"/>
    <w:rsid w:val="009D009E"/>
    <w:rsid w:val="009D345A"/>
    <w:rsid w:val="009D4C8D"/>
    <w:rsid w:val="009D4F31"/>
    <w:rsid w:val="009D58D5"/>
    <w:rsid w:val="009D5B4B"/>
    <w:rsid w:val="009E06A9"/>
    <w:rsid w:val="009E352B"/>
    <w:rsid w:val="009F1B07"/>
    <w:rsid w:val="009F4ECD"/>
    <w:rsid w:val="00A055A7"/>
    <w:rsid w:val="00A055DE"/>
    <w:rsid w:val="00A10E74"/>
    <w:rsid w:val="00A111C9"/>
    <w:rsid w:val="00A133C4"/>
    <w:rsid w:val="00A13EC2"/>
    <w:rsid w:val="00A162B6"/>
    <w:rsid w:val="00A2221F"/>
    <w:rsid w:val="00A34CE6"/>
    <w:rsid w:val="00A43D05"/>
    <w:rsid w:val="00A43EC3"/>
    <w:rsid w:val="00A447C8"/>
    <w:rsid w:val="00A44CE5"/>
    <w:rsid w:val="00A44DE1"/>
    <w:rsid w:val="00A50C2B"/>
    <w:rsid w:val="00A6186B"/>
    <w:rsid w:val="00A7108A"/>
    <w:rsid w:val="00A72768"/>
    <w:rsid w:val="00A73FEA"/>
    <w:rsid w:val="00A80B02"/>
    <w:rsid w:val="00A825F2"/>
    <w:rsid w:val="00A9637D"/>
    <w:rsid w:val="00A97612"/>
    <w:rsid w:val="00AA08FC"/>
    <w:rsid w:val="00AA70A8"/>
    <w:rsid w:val="00AA7BED"/>
    <w:rsid w:val="00AC0DC7"/>
    <w:rsid w:val="00AC6095"/>
    <w:rsid w:val="00AC6ED2"/>
    <w:rsid w:val="00AD0A45"/>
    <w:rsid w:val="00AD28D5"/>
    <w:rsid w:val="00AD4848"/>
    <w:rsid w:val="00AD5C9C"/>
    <w:rsid w:val="00AE0092"/>
    <w:rsid w:val="00AE2D5B"/>
    <w:rsid w:val="00AE3C7D"/>
    <w:rsid w:val="00AF40BF"/>
    <w:rsid w:val="00B035C4"/>
    <w:rsid w:val="00B20694"/>
    <w:rsid w:val="00B21DF8"/>
    <w:rsid w:val="00B262C1"/>
    <w:rsid w:val="00B30895"/>
    <w:rsid w:val="00B32801"/>
    <w:rsid w:val="00B358F7"/>
    <w:rsid w:val="00B4072A"/>
    <w:rsid w:val="00B4198D"/>
    <w:rsid w:val="00B42D40"/>
    <w:rsid w:val="00B4357C"/>
    <w:rsid w:val="00B471F7"/>
    <w:rsid w:val="00B57651"/>
    <w:rsid w:val="00B6209B"/>
    <w:rsid w:val="00B71668"/>
    <w:rsid w:val="00B75793"/>
    <w:rsid w:val="00B77CA3"/>
    <w:rsid w:val="00B82C98"/>
    <w:rsid w:val="00B84A3B"/>
    <w:rsid w:val="00B9048F"/>
    <w:rsid w:val="00B9214F"/>
    <w:rsid w:val="00B92ED3"/>
    <w:rsid w:val="00B94AD9"/>
    <w:rsid w:val="00BA2744"/>
    <w:rsid w:val="00BA58B6"/>
    <w:rsid w:val="00BA79C7"/>
    <w:rsid w:val="00BB48CD"/>
    <w:rsid w:val="00BC07F2"/>
    <w:rsid w:val="00BC57E8"/>
    <w:rsid w:val="00BC6AF6"/>
    <w:rsid w:val="00BD466B"/>
    <w:rsid w:val="00BD59DC"/>
    <w:rsid w:val="00BE5D4D"/>
    <w:rsid w:val="00BE6252"/>
    <w:rsid w:val="00BF293D"/>
    <w:rsid w:val="00BF6831"/>
    <w:rsid w:val="00C147BA"/>
    <w:rsid w:val="00C27A69"/>
    <w:rsid w:val="00C31E5F"/>
    <w:rsid w:val="00C33629"/>
    <w:rsid w:val="00C34504"/>
    <w:rsid w:val="00C50E40"/>
    <w:rsid w:val="00C54399"/>
    <w:rsid w:val="00C5613E"/>
    <w:rsid w:val="00C56B0E"/>
    <w:rsid w:val="00C7067B"/>
    <w:rsid w:val="00C70C01"/>
    <w:rsid w:val="00C70E4B"/>
    <w:rsid w:val="00C71036"/>
    <w:rsid w:val="00C73E81"/>
    <w:rsid w:val="00C86A73"/>
    <w:rsid w:val="00C94103"/>
    <w:rsid w:val="00CB1746"/>
    <w:rsid w:val="00CB4F00"/>
    <w:rsid w:val="00CB5CC5"/>
    <w:rsid w:val="00CC068E"/>
    <w:rsid w:val="00CC303B"/>
    <w:rsid w:val="00CC4DA2"/>
    <w:rsid w:val="00CD1E60"/>
    <w:rsid w:val="00CD24E5"/>
    <w:rsid w:val="00CD586F"/>
    <w:rsid w:val="00CE1A68"/>
    <w:rsid w:val="00CE6128"/>
    <w:rsid w:val="00CE6BF6"/>
    <w:rsid w:val="00CF076A"/>
    <w:rsid w:val="00D04C02"/>
    <w:rsid w:val="00D0578C"/>
    <w:rsid w:val="00D05EB4"/>
    <w:rsid w:val="00D11F41"/>
    <w:rsid w:val="00D16288"/>
    <w:rsid w:val="00D20098"/>
    <w:rsid w:val="00D20422"/>
    <w:rsid w:val="00D2410E"/>
    <w:rsid w:val="00D275B2"/>
    <w:rsid w:val="00D368DF"/>
    <w:rsid w:val="00D44828"/>
    <w:rsid w:val="00D47398"/>
    <w:rsid w:val="00D57CC6"/>
    <w:rsid w:val="00D61FCE"/>
    <w:rsid w:val="00D62154"/>
    <w:rsid w:val="00D66769"/>
    <w:rsid w:val="00D74D10"/>
    <w:rsid w:val="00D76BE5"/>
    <w:rsid w:val="00D774CB"/>
    <w:rsid w:val="00D802C2"/>
    <w:rsid w:val="00D807E0"/>
    <w:rsid w:val="00D854FA"/>
    <w:rsid w:val="00D93E8B"/>
    <w:rsid w:val="00DA67D6"/>
    <w:rsid w:val="00DB0609"/>
    <w:rsid w:val="00DB1B1A"/>
    <w:rsid w:val="00DC1AAB"/>
    <w:rsid w:val="00DC43E7"/>
    <w:rsid w:val="00DC57AA"/>
    <w:rsid w:val="00DC7C4C"/>
    <w:rsid w:val="00DC7F4B"/>
    <w:rsid w:val="00DD087B"/>
    <w:rsid w:val="00DD3B10"/>
    <w:rsid w:val="00DD6CBF"/>
    <w:rsid w:val="00DD79FE"/>
    <w:rsid w:val="00DE664C"/>
    <w:rsid w:val="00DF4E5D"/>
    <w:rsid w:val="00E05635"/>
    <w:rsid w:val="00E103B6"/>
    <w:rsid w:val="00E14A9D"/>
    <w:rsid w:val="00E176C0"/>
    <w:rsid w:val="00E22F81"/>
    <w:rsid w:val="00E233B4"/>
    <w:rsid w:val="00E27502"/>
    <w:rsid w:val="00E30F30"/>
    <w:rsid w:val="00E41D47"/>
    <w:rsid w:val="00E50107"/>
    <w:rsid w:val="00E53FC0"/>
    <w:rsid w:val="00E60CE3"/>
    <w:rsid w:val="00E67120"/>
    <w:rsid w:val="00E671EA"/>
    <w:rsid w:val="00E72E92"/>
    <w:rsid w:val="00E737AA"/>
    <w:rsid w:val="00E757C2"/>
    <w:rsid w:val="00E827EE"/>
    <w:rsid w:val="00E837FD"/>
    <w:rsid w:val="00E9416D"/>
    <w:rsid w:val="00E94A9B"/>
    <w:rsid w:val="00EA16A5"/>
    <w:rsid w:val="00EA2C1A"/>
    <w:rsid w:val="00EA3A13"/>
    <w:rsid w:val="00EA5F8B"/>
    <w:rsid w:val="00EA63CF"/>
    <w:rsid w:val="00EB6DF3"/>
    <w:rsid w:val="00EC0F2C"/>
    <w:rsid w:val="00ED6573"/>
    <w:rsid w:val="00EE6302"/>
    <w:rsid w:val="00EE6E9E"/>
    <w:rsid w:val="00EF22FF"/>
    <w:rsid w:val="00EF33E0"/>
    <w:rsid w:val="00EF7F07"/>
    <w:rsid w:val="00F07977"/>
    <w:rsid w:val="00F15938"/>
    <w:rsid w:val="00F16838"/>
    <w:rsid w:val="00F412EF"/>
    <w:rsid w:val="00F41978"/>
    <w:rsid w:val="00F44B7F"/>
    <w:rsid w:val="00F479C5"/>
    <w:rsid w:val="00F53D2F"/>
    <w:rsid w:val="00F54008"/>
    <w:rsid w:val="00F55871"/>
    <w:rsid w:val="00F64C86"/>
    <w:rsid w:val="00F746E4"/>
    <w:rsid w:val="00F77DF7"/>
    <w:rsid w:val="00F81ECC"/>
    <w:rsid w:val="00F864B9"/>
    <w:rsid w:val="00F9271F"/>
    <w:rsid w:val="00FA1706"/>
    <w:rsid w:val="00FA7C44"/>
    <w:rsid w:val="00FB15CC"/>
    <w:rsid w:val="00FB67CC"/>
    <w:rsid w:val="00FB7712"/>
    <w:rsid w:val="00FC2DC3"/>
    <w:rsid w:val="00FD3276"/>
    <w:rsid w:val="00FD36C8"/>
    <w:rsid w:val="00FD36FF"/>
    <w:rsid w:val="00FD3A0A"/>
    <w:rsid w:val="00FD43C6"/>
    <w:rsid w:val="00FE36C2"/>
    <w:rsid w:val="00FF2A34"/>
    <w:rsid w:val="00FF44FB"/>
    <w:rsid w:val="00FF535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06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GB" w:eastAsia="en-US" w:bidi="ar-SA"/>
      </w:rPr>
    </w:rPrDefault>
    <w:pPrDefault>
      <w:pPr>
        <w:spacing w:line="276" w:lineRule="auto"/>
        <w:ind w:firstLine="284"/>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7651"/>
    <w:rPr>
      <w:sz w:val="24"/>
      <w:szCs w:val="24"/>
    </w:rPr>
  </w:style>
  <w:style w:type="character" w:customStyle="1" w:styleId="FootnoteTextChar">
    <w:name w:val="Footnote Text Char"/>
    <w:basedOn w:val="DefaultParagraphFont"/>
    <w:link w:val="FootnoteText"/>
    <w:uiPriority w:val="99"/>
    <w:rsid w:val="00B57651"/>
    <w:rPr>
      <w:sz w:val="24"/>
      <w:szCs w:val="24"/>
    </w:rPr>
  </w:style>
  <w:style w:type="character" w:styleId="FootnoteReference">
    <w:name w:val="footnote reference"/>
    <w:basedOn w:val="DefaultParagraphFont"/>
    <w:uiPriority w:val="99"/>
    <w:unhideWhenUsed/>
    <w:rsid w:val="00B57651"/>
    <w:rPr>
      <w:vertAlign w:val="superscript"/>
    </w:rPr>
  </w:style>
  <w:style w:type="table" w:styleId="TableGrid">
    <w:name w:val="Table Grid"/>
    <w:basedOn w:val="TableNormal"/>
    <w:uiPriority w:val="59"/>
    <w:rsid w:val="00384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22FF"/>
    <w:pPr>
      <w:spacing w:before="100" w:beforeAutospacing="1" w:after="100" w:afterAutospacing="1"/>
    </w:pPr>
    <w:rPr>
      <w:rFonts w:ascii="Times" w:hAnsi="Times" w:cs="Times New Roman"/>
      <w:sz w:val="20"/>
      <w:szCs w:val="20"/>
      <w:lang w:val="nl-NL"/>
    </w:rPr>
  </w:style>
  <w:style w:type="character" w:customStyle="1" w:styleId="greek2">
    <w:name w:val="greek2"/>
    <w:basedOn w:val="DefaultParagraphFont"/>
    <w:rsid w:val="00055D97"/>
  </w:style>
  <w:style w:type="character" w:customStyle="1" w:styleId="greek">
    <w:name w:val="greek"/>
    <w:basedOn w:val="DefaultParagraphFont"/>
    <w:rsid w:val="0080020E"/>
  </w:style>
  <w:style w:type="character" w:customStyle="1" w:styleId="hebrewtext">
    <w:name w:val="hebrewtext"/>
    <w:basedOn w:val="DefaultParagraphFont"/>
    <w:rsid w:val="0086731B"/>
  </w:style>
  <w:style w:type="paragraph" w:styleId="Header">
    <w:name w:val="header"/>
    <w:basedOn w:val="Normal"/>
    <w:link w:val="HeaderChar"/>
    <w:uiPriority w:val="99"/>
    <w:unhideWhenUsed/>
    <w:rsid w:val="00E233B4"/>
    <w:pPr>
      <w:tabs>
        <w:tab w:val="center" w:pos="4153"/>
        <w:tab w:val="right" w:pos="8306"/>
      </w:tabs>
      <w:spacing w:line="240" w:lineRule="auto"/>
    </w:pPr>
  </w:style>
  <w:style w:type="character" w:customStyle="1" w:styleId="HeaderChar">
    <w:name w:val="Header Char"/>
    <w:basedOn w:val="DefaultParagraphFont"/>
    <w:link w:val="Header"/>
    <w:uiPriority w:val="99"/>
    <w:rsid w:val="00E233B4"/>
  </w:style>
  <w:style w:type="character" w:styleId="PageNumber">
    <w:name w:val="page number"/>
    <w:basedOn w:val="DefaultParagraphFont"/>
    <w:uiPriority w:val="99"/>
    <w:semiHidden/>
    <w:unhideWhenUsed/>
    <w:rsid w:val="00E233B4"/>
  </w:style>
  <w:style w:type="paragraph" w:styleId="BalloonText">
    <w:name w:val="Balloon Text"/>
    <w:basedOn w:val="Normal"/>
    <w:link w:val="BalloonTextChar"/>
    <w:uiPriority w:val="99"/>
    <w:semiHidden/>
    <w:unhideWhenUsed/>
    <w:rsid w:val="00A055D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5DE"/>
    <w:rPr>
      <w:rFonts w:ascii="Lucida Grande" w:hAnsi="Lucida Grande" w:cs="Lucida Grande"/>
      <w:sz w:val="18"/>
      <w:szCs w:val="18"/>
    </w:rPr>
  </w:style>
  <w:style w:type="paragraph" w:styleId="Footer">
    <w:name w:val="footer"/>
    <w:basedOn w:val="Normal"/>
    <w:link w:val="FooterChar"/>
    <w:uiPriority w:val="99"/>
    <w:unhideWhenUsed/>
    <w:rsid w:val="00A055DE"/>
    <w:pPr>
      <w:tabs>
        <w:tab w:val="center" w:pos="4153"/>
        <w:tab w:val="right" w:pos="8306"/>
      </w:tabs>
      <w:spacing w:line="240" w:lineRule="auto"/>
    </w:pPr>
  </w:style>
  <w:style w:type="character" w:customStyle="1" w:styleId="FooterChar">
    <w:name w:val="Footer Char"/>
    <w:basedOn w:val="DefaultParagraphFont"/>
    <w:link w:val="Footer"/>
    <w:uiPriority w:val="99"/>
    <w:rsid w:val="00A055DE"/>
  </w:style>
  <w:style w:type="paragraph" w:styleId="ListBullet">
    <w:name w:val="List Bullet"/>
    <w:basedOn w:val="Normal"/>
    <w:uiPriority w:val="99"/>
    <w:unhideWhenUsed/>
    <w:rsid w:val="009E352B"/>
    <w:pPr>
      <w:numPr>
        <w:numId w:val="1"/>
      </w:numPr>
      <w:contextualSpacing/>
    </w:pPr>
  </w:style>
  <w:style w:type="character" w:styleId="CommentReference">
    <w:name w:val="annotation reference"/>
    <w:basedOn w:val="DefaultParagraphFont"/>
    <w:uiPriority w:val="99"/>
    <w:semiHidden/>
    <w:unhideWhenUsed/>
    <w:rsid w:val="009406F2"/>
    <w:rPr>
      <w:sz w:val="16"/>
      <w:szCs w:val="16"/>
    </w:rPr>
  </w:style>
  <w:style w:type="paragraph" w:styleId="CommentText">
    <w:name w:val="annotation text"/>
    <w:basedOn w:val="Normal"/>
    <w:link w:val="CommentTextChar"/>
    <w:uiPriority w:val="99"/>
    <w:semiHidden/>
    <w:unhideWhenUsed/>
    <w:rsid w:val="009406F2"/>
    <w:pPr>
      <w:spacing w:line="240" w:lineRule="auto"/>
    </w:pPr>
    <w:rPr>
      <w:sz w:val="20"/>
      <w:szCs w:val="20"/>
    </w:rPr>
  </w:style>
  <w:style w:type="character" w:customStyle="1" w:styleId="CommentTextChar">
    <w:name w:val="Comment Text Char"/>
    <w:basedOn w:val="DefaultParagraphFont"/>
    <w:link w:val="CommentText"/>
    <w:uiPriority w:val="99"/>
    <w:semiHidden/>
    <w:rsid w:val="009406F2"/>
    <w:rPr>
      <w:sz w:val="20"/>
      <w:szCs w:val="20"/>
    </w:rPr>
  </w:style>
  <w:style w:type="paragraph" w:styleId="CommentSubject">
    <w:name w:val="annotation subject"/>
    <w:basedOn w:val="CommentText"/>
    <w:next w:val="CommentText"/>
    <w:link w:val="CommentSubjectChar"/>
    <w:uiPriority w:val="99"/>
    <w:semiHidden/>
    <w:unhideWhenUsed/>
    <w:rsid w:val="009406F2"/>
    <w:rPr>
      <w:b/>
      <w:bCs/>
    </w:rPr>
  </w:style>
  <w:style w:type="character" w:customStyle="1" w:styleId="CommentSubjectChar">
    <w:name w:val="Comment Subject Char"/>
    <w:basedOn w:val="CommentTextChar"/>
    <w:link w:val="CommentSubject"/>
    <w:uiPriority w:val="99"/>
    <w:semiHidden/>
    <w:rsid w:val="009406F2"/>
    <w:rPr>
      <w:b/>
      <w:bCs/>
      <w:sz w:val="20"/>
      <w:szCs w:val="20"/>
    </w:rPr>
  </w:style>
  <w:style w:type="paragraph" w:styleId="ListParagraph">
    <w:name w:val="List Paragraph"/>
    <w:basedOn w:val="Normal"/>
    <w:uiPriority w:val="34"/>
    <w:qFormat/>
    <w:rsid w:val="006B1230"/>
    <w:pPr>
      <w:ind w:left="720"/>
      <w:contextualSpacing/>
    </w:pPr>
  </w:style>
  <w:style w:type="paragraph" w:customStyle="1" w:styleId="Opskryf111">
    <w:name w:val="Opskryf 1.1.1"/>
    <w:basedOn w:val="Normal"/>
    <w:rsid w:val="00354DB4"/>
    <w:pPr>
      <w:spacing w:before="120" w:after="120" w:line="240" w:lineRule="auto"/>
      <w:ind w:firstLine="0"/>
      <w:jc w:val="left"/>
    </w:pPr>
    <w:rPr>
      <w:rFonts w:eastAsia="Times New Roman" w:cs="Times New Roman"/>
      <w:sz w:val="28"/>
      <w:szCs w:val="20"/>
      <w:lang w:val="en-US"/>
    </w:rPr>
  </w:style>
  <w:style w:type="paragraph" w:styleId="BodyTextIndent3">
    <w:name w:val="Body Text Indent 3"/>
    <w:basedOn w:val="Normal"/>
    <w:link w:val="BodyTextIndent3Char"/>
    <w:semiHidden/>
    <w:rsid w:val="00CB1746"/>
    <w:pPr>
      <w:spacing w:line="480" w:lineRule="auto"/>
      <w:ind w:left="426" w:firstLine="0"/>
    </w:pPr>
    <w:rPr>
      <w:rFonts w:eastAsia="Times New Roman" w:cs="Times New Roman"/>
      <w:sz w:val="28"/>
      <w:szCs w:val="20"/>
    </w:rPr>
  </w:style>
  <w:style w:type="character" w:customStyle="1" w:styleId="BodyTextIndent3Char">
    <w:name w:val="Body Text Indent 3 Char"/>
    <w:basedOn w:val="DefaultParagraphFont"/>
    <w:link w:val="BodyTextIndent3"/>
    <w:semiHidden/>
    <w:rsid w:val="00CB1746"/>
    <w:rPr>
      <w:rFonts w:eastAsia="Times New Roman" w:cs="Times New Roman"/>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GB" w:eastAsia="en-US" w:bidi="ar-SA"/>
      </w:rPr>
    </w:rPrDefault>
    <w:pPrDefault>
      <w:pPr>
        <w:spacing w:line="276" w:lineRule="auto"/>
        <w:ind w:firstLine="284"/>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7651"/>
    <w:rPr>
      <w:sz w:val="24"/>
      <w:szCs w:val="24"/>
    </w:rPr>
  </w:style>
  <w:style w:type="character" w:customStyle="1" w:styleId="FootnoteTextChar">
    <w:name w:val="Footnote Text Char"/>
    <w:basedOn w:val="DefaultParagraphFont"/>
    <w:link w:val="FootnoteText"/>
    <w:uiPriority w:val="99"/>
    <w:rsid w:val="00B57651"/>
    <w:rPr>
      <w:sz w:val="24"/>
      <w:szCs w:val="24"/>
    </w:rPr>
  </w:style>
  <w:style w:type="character" w:styleId="FootnoteReference">
    <w:name w:val="footnote reference"/>
    <w:basedOn w:val="DefaultParagraphFont"/>
    <w:uiPriority w:val="99"/>
    <w:unhideWhenUsed/>
    <w:rsid w:val="00B57651"/>
    <w:rPr>
      <w:vertAlign w:val="superscript"/>
    </w:rPr>
  </w:style>
  <w:style w:type="table" w:styleId="TableGrid">
    <w:name w:val="Table Grid"/>
    <w:basedOn w:val="TableNormal"/>
    <w:uiPriority w:val="59"/>
    <w:rsid w:val="00384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22FF"/>
    <w:pPr>
      <w:spacing w:before="100" w:beforeAutospacing="1" w:after="100" w:afterAutospacing="1"/>
    </w:pPr>
    <w:rPr>
      <w:rFonts w:ascii="Times" w:hAnsi="Times" w:cs="Times New Roman"/>
      <w:sz w:val="20"/>
      <w:szCs w:val="20"/>
      <w:lang w:val="nl-NL"/>
    </w:rPr>
  </w:style>
  <w:style w:type="character" w:customStyle="1" w:styleId="greek2">
    <w:name w:val="greek2"/>
    <w:basedOn w:val="DefaultParagraphFont"/>
    <w:rsid w:val="00055D97"/>
  </w:style>
  <w:style w:type="character" w:customStyle="1" w:styleId="greek">
    <w:name w:val="greek"/>
    <w:basedOn w:val="DefaultParagraphFont"/>
    <w:rsid w:val="0080020E"/>
  </w:style>
  <w:style w:type="character" w:customStyle="1" w:styleId="hebrewtext">
    <w:name w:val="hebrewtext"/>
    <w:basedOn w:val="DefaultParagraphFont"/>
    <w:rsid w:val="0086731B"/>
  </w:style>
  <w:style w:type="paragraph" w:styleId="Header">
    <w:name w:val="header"/>
    <w:basedOn w:val="Normal"/>
    <w:link w:val="HeaderChar"/>
    <w:uiPriority w:val="99"/>
    <w:unhideWhenUsed/>
    <w:rsid w:val="00E233B4"/>
    <w:pPr>
      <w:tabs>
        <w:tab w:val="center" w:pos="4153"/>
        <w:tab w:val="right" w:pos="8306"/>
      </w:tabs>
      <w:spacing w:line="240" w:lineRule="auto"/>
    </w:pPr>
  </w:style>
  <w:style w:type="character" w:customStyle="1" w:styleId="HeaderChar">
    <w:name w:val="Header Char"/>
    <w:basedOn w:val="DefaultParagraphFont"/>
    <w:link w:val="Header"/>
    <w:uiPriority w:val="99"/>
    <w:rsid w:val="00E233B4"/>
  </w:style>
  <w:style w:type="character" w:styleId="PageNumber">
    <w:name w:val="page number"/>
    <w:basedOn w:val="DefaultParagraphFont"/>
    <w:uiPriority w:val="99"/>
    <w:semiHidden/>
    <w:unhideWhenUsed/>
    <w:rsid w:val="00E233B4"/>
  </w:style>
  <w:style w:type="paragraph" w:styleId="BalloonText">
    <w:name w:val="Balloon Text"/>
    <w:basedOn w:val="Normal"/>
    <w:link w:val="BalloonTextChar"/>
    <w:uiPriority w:val="99"/>
    <w:semiHidden/>
    <w:unhideWhenUsed/>
    <w:rsid w:val="00A055D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5DE"/>
    <w:rPr>
      <w:rFonts w:ascii="Lucida Grande" w:hAnsi="Lucida Grande" w:cs="Lucida Grande"/>
      <w:sz w:val="18"/>
      <w:szCs w:val="18"/>
    </w:rPr>
  </w:style>
  <w:style w:type="paragraph" w:styleId="Footer">
    <w:name w:val="footer"/>
    <w:basedOn w:val="Normal"/>
    <w:link w:val="FooterChar"/>
    <w:uiPriority w:val="99"/>
    <w:unhideWhenUsed/>
    <w:rsid w:val="00A055DE"/>
    <w:pPr>
      <w:tabs>
        <w:tab w:val="center" w:pos="4153"/>
        <w:tab w:val="right" w:pos="8306"/>
      </w:tabs>
      <w:spacing w:line="240" w:lineRule="auto"/>
    </w:pPr>
  </w:style>
  <w:style w:type="character" w:customStyle="1" w:styleId="FooterChar">
    <w:name w:val="Footer Char"/>
    <w:basedOn w:val="DefaultParagraphFont"/>
    <w:link w:val="Footer"/>
    <w:uiPriority w:val="99"/>
    <w:rsid w:val="00A055DE"/>
  </w:style>
  <w:style w:type="paragraph" w:styleId="ListBullet">
    <w:name w:val="List Bullet"/>
    <w:basedOn w:val="Normal"/>
    <w:uiPriority w:val="99"/>
    <w:unhideWhenUsed/>
    <w:rsid w:val="009E352B"/>
    <w:pPr>
      <w:numPr>
        <w:numId w:val="1"/>
      </w:numPr>
      <w:contextualSpacing/>
    </w:pPr>
  </w:style>
  <w:style w:type="character" w:styleId="CommentReference">
    <w:name w:val="annotation reference"/>
    <w:basedOn w:val="DefaultParagraphFont"/>
    <w:uiPriority w:val="99"/>
    <w:semiHidden/>
    <w:unhideWhenUsed/>
    <w:rsid w:val="009406F2"/>
    <w:rPr>
      <w:sz w:val="16"/>
      <w:szCs w:val="16"/>
    </w:rPr>
  </w:style>
  <w:style w:type="paragraph" w:styleId="CommentText">
    <w:name w:val="annotation text"/>
    <w:basedOn w:val="Normal"/>
    <w:link w:val="CommentTextChar"/>
    <w:uiPriority w:val="99"/>
    <w:semiHidden/>
    <w:unhideWhenUsed/>
    <w:rsid w:val="009406F2"/>
    <w:pPr>
      <w:spacing w:line="240" w:lineRule="auto"/>
    </w:pPr>
    <w:rPr>
      <w:sz w:val="20"/>
      <w:szCs w:val="20"/>
    </w:rPr>
  </w:style>
  <w:style w:type="character" w:customStyle="1" w:styleId="CommentTextChar">
    <w:name w:val="Comment Text Char"/>
    <w:basedOn w:val="DefaultParagraphFont"/>
    <w:link w:val="CommentText"/>
    <w:uiPriority w:val="99"/>
    <w:semiHidden/>
    <w:rsid w:val="009406F2"/>
    <w:rPr>
      <w:sz w:val="20"/>
      <w:szCs w:val="20"/>
    </w:rPr>
  </w:style>
  <w:style w:type="paragraph" w:styleId="CommentSubject">
    <w:name w:val="annotation subject"/>
    <w:basedOn w:val="CommentText"/>
    <w:next w:val="CommentText"/>
    <w:link w:val="CommentSubjectChar"/>
    <w:uiPriority w:val="99"/>
    <w:semiHidden/>
    <w:unhideWhenUsed/>
    <w:rsid w:val="009406F2"/>
    <w:rPr>
      <w:b/>
      <w:bCs/>
    </w:rPr>
  </w:style>
  <w:style w:type="character" w:customStyle="1" w:styleId="CommentSubjectChar">
    <w:name w:val="Comment Subject Char"/>
    <w:basedOn w:val="CommentTextChar"/>
    <w:link w:val="CommentSubject"/>
    <w:uiPriority w:val="99"/>
    <w:semiHidden/>
    <w:rsid w:val="009406F2"/>
    <w:rPr>
      <w:b/>
      <w:bCs/>
      <w:sz w:val="20"/>
      <w:szCs w:val="20"/>
    </w:rPr>
  </w:style>
  <w:style w:type="paragraph" w:styleId="ListParagraph">
    <w:name w:val="List Paragraph"/>
    <w:basedOn w:val="Normal"/>
    <w:uiPriority w:val="34"/>
    <w:qFormat/>
    <w:rsid w:val="006B1230"/>
    <w:pPr>
      <w:ind w:left="720"/>
      <w:contextualSpacing/>
    </w:pPr>
  </w:style>
  <w:style w:type="paragraph" w:customStyle="1" w:styleId="Opskryf111">
    <w:name w:val="Opskryf 1.1.1"/>
    <w:basedOn w:val="Normal"/>
    <w:rsid w:val="00354DB4"/>
    <w:pPr>
      <w:spacing w:before="120" w:after="120" w:line="240" w:lineRule="auto"/>
      <w:ind w:firstLine="0"/>
      <w:jc w:val="left"/>
    </w:pPr>
    <w:rPr>
      <w:rFonts w:eastAsia="Times New Roman" w:cs="Times New Roman"/>
      <w:sz w:val="28"/>
      <w:szCs w:val="20"/>
      <w:lang w:val="en-US"/>
    </w:rPr>
  </w:style>
  <w:style w:type="paragraph" w:styleId="BodyTextIndent3">
    <w:name w:val="Body Text Indent 3"/>
    <w:basedOn w:val="Normal"/>
    <w:link w:val="BodyTextIndent3Char"/>
    <w:semiHidden/>
    <w:rsid w:val="00CB1746"/>
    <w:pPr>
      <w:spacing w:line="480" w:lineRule="auto"/>
      <w:ind w:left="426" w:firstLine="0"/>
    </w:pPr>
    <w:rPr>
      <w:rFonts w:eastAsia="Times New Roman" w:cs="Times New Roman"/>
      <w:sz w:val="28"/>
      <w:szCs w:val="20"/>
    </w:rPr>
  </w:style>
  <w:style w:type="character" w:customStyle="1" w:styleId="BodyTextIndent3Char">
    <w:name w:val="Body Text Indent 3 Char"/>
    <w:basedOn w:val="DefaultParagraphFont"/>
    <w:link w:val="BodyTextIndent3"/>
    <w:semiHidden/>
    <w:rsid w:val="00CB1746"/>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9852">
      <w:bodyDiv w:val="1"/>
      <w:marLeft w:val="0"/>
      <w:marRight w:val="0"/>
      <w:marTop w:val="0"/>
      <w:marBottom w:val="0"/>
      <w:divBdr>
        <w:top w:val="none" w:sz="0" w:space="0" w:color="auto"/>
        <w:left w:val="none" w:sz="0" w:space="0" w:color="auto"/>
        <w:bottom w:val="none" w:sz="0" w:space="0" w:color="auto"/>
        <w:right w:val="none" w:sz="0" w:space="0" w:color="auto"/>
      </w:divBdr>
      <w:divsChild>
        <w:div w:id="1243375877">
          <w:marLeft w:val="0"/>
          <w:marRight w:val="0"/>
          <w:marTop w:val="0"/>
          <w:marBottom w:val="0"/>
          <w:divBdr>
            <w:top w:val="none" w:sz="0" w:space="0" w:color="auto"/>
            <w:left w:val="none" w:sz="0" w:space="0" w:color="auto"/>
            <w:bottom w:val="none" w:sz="0" w:space="0" w:color="auto"/>
            <w:right w:val="none" w:sz="0" w:space="0" w:color="auto"/>
          </w:divBdr>
          <w:divsChild>
            <w:div w:id="401756064">
              <w:marLeft w:val="0"/>
              <w:marRight w:val="0"/>
              <w:marTop w:val="0"/>
              <w:marBottom w:val="0"/>
              <w:divBdr>
                <w:top w:val="none" w:sz="0" w:space="0" w:color="auto"/>
                <w:left w:val="none" w:sz="0" w:space="0" w:color="auto"/>
                <w:bottom w:val="none" w:sz="0" w:space="0" w:color="auto"/>
                <w:right w:val="none" w:sz="0" w:space="0" w:color="auto"/>
              </w:divBdr>
              <w:divsChild>
                <w:div w:id="1826556052">
                  <w:marLeft w:val="0"/>
                  <w:marRight w:val="0"/>
                  <w:marTop w:val="0"/>
                  <w:marBottom w:val="0"/>
                  <w:divBdr>
                    <w:top w:val="none" w:sz="0" w:space="0" w:color="auto"/>
                    <w:left w:val="none" w:sz="0" w:space="0" w:color="auto"/>
                    <w:bottom w:val="none" w:sz="0" w:space="0" w:color="auto"/>
                    <w:right w:val="none" w:sz="0" w:space="0" w:color="auto"/>
                  </w:divBdr>
                  <w:divsChild>
                    <w:div w:id="645479454">
                      <w:marLeft w:val="0"/>
                      <w:marRight w:val="0"/>
                      <w:marTop w:val="0"/>
                      <w:marBottom w:val="0"/>
                      <w:divBdr>
                        <w:top w:val="none" w:sz="0" w:space="0" w:color="auto"/>
                        <w:left w:val="none" w:sz="0" w:space="0" w:color="auto"/>
                        <w:bottom w:val="none" w:sz="0" w:space="0" w:color="auto"/>
                        <w:right w:val="none" w:sz="0" w:space="0" w:color="auto"/>
                      </w:divBdr>
                      <w:divsChild>
                        <w:div w:id="197859214">
                          <w:marLeft w:val="0"/>
                          <w:marRight w:val="0"/>
                          <w:marTop w:val="0"/>
                          <w:marBottom w:val="0"/>
                          <w:divBdr>
                            <w:top w:val="none" w:sz="0" w:space="0" w:color="auto"/>
                            <w:left w:val="none" w:sz="0" w:space="0" w:color="auto"/>
                            <w:bottom w:val="none" w:sz="0" w:space="0" w:color="auto"/>
                            <w:right w:val="none" w:sz="0" w:space="0" w:color="auto"/>
                          </w:divBdr>
                          <w:divsChild>
                            <w:div w:id="582690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36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026286">
      <w:bodyDiv w:val="1"/>
      <w:marLeft w:val="0"/>
      <w:marRight w:val="0"/>
      <w:marTop w:val="0"/>
      <w:marBottom w:val="0"/>
      <w:divBdr>
        <w:top w:val="none" w:sz="0" w:space="0" w:color="auto"/>
        <w:left w:val="none" w:sz="0" w:space="0" w:color="auto"/>
        <w:bottom w:val="none" w:sz="0" w:space="0" w:color="auto"/>
        <w:right w:val="none" w:sz="0" w:space="0" w:color="auto"/>
      </w:divBdr>
      <w:divsChild>
        <w:div w:id="1578590879">
          <w:marLeft w:val="0"/>
          <w:marRight w:val="0"/>
          <w:marTop w:val="0"/>
          <w:marBottom w:val="0"/>
          <w:divBdr>
            <w:top w:val="none" w:sz="0" w:space="0" w:color="auto"/>
            <w:left w:val="none" w:sz="0" w:space="0" w:color="auto"/>
            <w:bottom w:val="none" w:sz="0" w:space="0" w:color="auto"/>
            <w:right w:val="none" w:sz="0" w:space="0" w:color="auto"/>
          </w:divBdr>
          <w:divsChild>
            <w:div w:id="1106803776">
              <w:marLeft w:val="0"/>
              <w:marRight w:val="0"/>
              <w:marTop w:val="0"/>
              <w:marBottom w:val="0"/>
              <w:divBdr>
                <w:top w:val="none" w:sz="0" w:space="0" w:color="auto"/>
                <w:left w:val="none" w:sz="0" w:space="0" w:color="auto"/>
                <w:bottom w:val="none" w:sz="0" w:space="0" w:color="auto"/>
                <w:right w:val="none" w:sz="0" w:space="0" w:color="auto"/>
              </w:divBdr>
              <w:divsChild>
                <w:div w:id="86925317">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816">
      <w:bodyDiv w:val="1"/>
      <w:marLeft w:val="0"/>
      <w:marRight w:val="0"/>
      <w:marTop w:val="0"/>
      <w:marBottom w:val="0"/>
      <w:divBdr>
        <w:top w:val="none" w:sz="0" w:space="0" w:color="auto"/>
        <w:left w:val="none" w:sz="0" w:space="0" w:color="auto"/>
        <w:bottom w:val="none" w:sz="0" w:space="0" w:color="auto"/>
        <w:right w:val="none" w:sz="0" w:space="0" w:color="auto"/>
      </w:divBdr>
    </w:div>
    <w:div w:id="511454676">
      <w:bodyDiv w:val="1"/>
      <w:marLeft w:val="0"/>
      <w:marRight w:val="0"/>
      <w:marTop w:val="0"/>
      <w:marBottom w:val="0"/>
      <w:divBdr>
        <w:top w:val="none" w:sz="0" w:space="0" w:color="auto"/>
        <w:left w:val="none" w:sz="0" w:space="0" w:color="auto"/>
        <w:bottom w:val="none" w:sz="0" w:space="0" w:color="auto"/>
        <w:right w:val="none" w:sz="0" w:space="0" w:color="auto"/>
      </w:divBdr>
    </w:div>
    <w:div w:id="714622370">
      <w:bodyDiv w:val="1"/>
      <w:marLeft w:val="0"/>
      <w:marRight w:val="0"/>
      <w:marTop w:val="0"/>
      <w:marBottom w:val="0"/>
      <w:divBdr>
        <w:top w:val="none" w:sz="0" w:space="0" w:color="auto"/>
        <w:left w:val="none" w:sz="0" w:space="0" w:color="auto"/>
        <w:bottom w:val="none" w:sz="0" w:space="0" w:color="auto"/>
        <w:right w:val="none" w:sz="0" w:space="0" w:color="auto"/>
      </w:divBdr>
    </w:div>
    <w:div w:id="806095349">
      <w:bodyDiv w:val="1"/>
      <w:marLeft w:val="0"/>
      <w:marRight w:val="0"/>
      <w:marTop w:val="0"/>
      <w:marBottom w:val="0"/>
      <w:divBdr>
        <w:top w:val="none" w:sz="0" w:space="0" w:color="auto"/>
        <w:left w:val="none" w:sz="0" w:space="0" w:color="auto"/>
        <w:bottom w:val="none" w:sz="0" w:space="0" w:color="auto"/>
        <w:right w:val="none" w:sz="0" w:space="0" w:color="auto"/>
      </w:divBdr>
      <w:divsChild>
        <w:div w:id="777261829">
          <w:marLeft w:val="0"/>
          <w:marRight w:val="0"/>
          <w:marTop w:val="0"/>
          <w:marBottom w:val="0"/>
          <w:divBdr>
            <w:top w:val="none" w:sz="0" w:space="0" w:color="auto"/>
            <w:left w:val="none" w:sz="0" w:space="0" w:color="auto"/>
            <w:bottom w:val="none" w:sz="0" w:space="0" w:color="auto"/>
            <w:right w:val="none" w:sz="0" w:space="0" w:color="auto"/>
          </w:divBdr>
          <w:divsChild>
            <w:div w:id="421414998">
              <w:marLeft w:val="0"/>
              <w:marRight w:val="0"/>
              <w:marTop w:val="0"/>
              <w:marBottom w:val="0"/>
              <w:divBdr>
                <w:top w:val="none" w:sz="0" w:space="0" w:color="auto"/>
                <w:left w:val="none" w:sz="0" w:space="0" w:color="auto"/>
                <w:bottom w:val="none" w:sz="0" w:space="0" w:color="auto"/>
                <w:right w:val="none" w:sz="0" w:space="0" w:color="auto"/>
              </w:divBdr>
              <w:divsChild>
                <w:div w:id="1644384946">
                  <w:marLeft w:val="0"/>
                  <w:marRight w:val="0"/>
                  <w:marTop w:val="0"/>
                  <w:marBottom w:val="0"/>
                  <w:divBdr>
                    <w:top w:val="none" w:sz="0" w:space="0" w:color="auto"/>
                    <w:left w:val="none" w:sz="0" w:space="0" w:color="auto"/>
                    <w:bottom w:val="none" w:sz="0" w:space="0" w:color="auto"/>
                    <w:right w:val="none" w:sz="0" w:space="0" w:color="auto"/>
                  </w:divBdr>
                  <w:divsChild>
                    <w:div w:id="830103341">
                      <w:marLeft w:val="0"/>
                      <w:marRight w:val="0"/>
                      <w:marTop w:val="0"/>
                      <w:marBottom w:val="0"/>
                      <w:divBdr>
                        <w:top w:val="none" w:sz="0" w:space="0" w:color="auto"/>
                        <w:left w:val="none" w:sz="0" w:space="0" w:color="auto"/>
                        <w:bottom w:val="none" w:sz="0" w:space="0" w:color="auto"/>
                        <w:right w:val="none" w:sz="0" w:space="0" w:color="auto"/>
                      </w:divBdr>
                      <w:divsChild>
                        <w:div w:id="1995376528">
                          <w:marLeft w:val="0"/>
                          <w:marRight w:val="0"/>
                          <w:marTop w:val="0"/>
                          <w:marBottom w:val="0"/>
                          <w:divBdr>
                            <w:top w:val="none" w:sz="0" w:space="0" w:color="auto"/>
                            <w:left w:val="none" w:sz="0" w:space="0" w:color="auto"/>
                            <w:bottom w:val="none" w:sz="0" w:space="0" w:color="auto"/>
                            <w:right w:val="none" w:sz="0" w:space="0" w:color="auto"/>
                          </w:divBdr>
                          <w:divsChild>
                            <w:div w:id="1893929855">
                              <w:marLeft w:val="0"/>
                              <w:marRight w:val="0"/>
                              <w:marTop w:val="0"/>
                              <w:marBottom w:val="0"/>
                              <w:divBdr>
                                <w:top w:val="none" w:sz="0" w:space="0" w:color="auto"/>
                                <w:left w:val="none" w:sz="0" w:space="0" w:color="auto"/>
                                <w:bottom w:val="none" w:sz="0" w:space="0" w:color="auto"/>
                                <w:right w:val="none" w:sz="0" w:space="0" w:color="auto"/>
                              </w:divBdr>
                              <w:divsChild>
                                <w:div w:id="1489907935">
                                  <w:marLeft w:val="0"/>
                                  <w:marRight w:val="0"/>
                                  <w:marTop w:val="0"/>
                                  <w:marBottom w:val="0"/>
                                  <w:divBdr>
                                    <w:top w:val="none" w:sz="0" w:space="0" w:color="auto"/>
                                    <w:left w:val="none" w:sz="0" w:space="0" w:color="auto"/>
                                    <w:bottom w:val="none" w:sz="0" w:space="0" w:color="auto"/>
                                    <w:right w:val="none" w:sz="0" w:space="0" w:color="auto"/>
                                  </w:divBdr>
                                  <w:divsChild>
                                    <w:div w:id="1377778244">
                                      <w:marLeft w:val="0"/>
                                      <w:marRight w:val="0"/>
                                      <w:marTop w:val="0"/>
                                      <w:marBottom w:val="0"/>
                                      <w:divBdr>
                                        <w:top w:val="none" w:sz="0" w:space="0" w:color="auto"/>
                                        <w:left w:val="none" w:sz="0" w:space="0" w:color="auto"/>
                                        <w:bottom w:val="none" w:sz="0" w:space="0" w:color="auto"/>
                                        <w:right w:val="none" w:sz="0" w:space="0" w:color="auto"/>
                                      </w:divBdr>
                                      <w:divsChild>
                                        <w:div w:id="1912614667">
                                          <w:marLeft w:val="0"/>
                                          <w:marRight w:val="0"/>
                                          <w:marTop w:val="0"/>
                                          <w:marBottom w:val="0"/>
                                          <w:divBdr>
                                            <w:top w:val="none" w:sz="0" w:space="0" w:color="auto"/>
                                            <w:left w:val="none" w:sz="0" w:space="0" w:color="auto"/>
                                            <w:bottom w:val="none" w:sz="0" w:space="0" w:color="auto"/>
                                            <w:right w:val="none" w:sz="0" w:space="0" w:color="auto"/>
                                          </w:divBdr>
                                          <w:divsChild>
                                            <w:div w:id="1697272360">
                                              <w:marLeft w:val="0"/>
                                              <w:marRight w:val="0"/>
                                              <w:marTop w:val="0"/>
                                              <w:marBottom w:val="0"/>
                                              <w:divBdr>
                                                <w:top w:val="none" w:sz="0" w:space="0" w:color="auto"/>
                                                <w:left w:val="none" w:sz="0" w:space="0" w:color="auto"/>
                                                <w:bottom w:val="none" w:sz="0" w:space="0" w:color="auto"/>
                                                <w:right w:val="none" w:sz="0" w:space="0" w:color="auto"/>
                                              </w:divBdr>
                                              <w:divsChild>
                                                <w:div w:id="197817391">
                                                  <w:marLeft w:val="0"/>
                                                  <w:marRight w:val="0"/>
                                                  <w:marTop w:val="0"/>
                                                  <w:marBottom w:val="0"/>
                                                  <w:divBdr>
                                                    <w:top w:val="none" w:sz="0" w:space="0" w:color="auto"/>
                                                    <w:left w:val="none" w:sz="0" w:space="0" w:color="auto"/>
                                                    <w:bottom w:val="none" w:sz="0" w:space="0" w:color="auto"/>
                                                    <w:right w:val="none" w:sz="0" w:space="0" w:color="auto"/>
                                                  </w:divBdr>
                                                  <w:divsChild>
                                                    <w:div w:id="1374035643">
                                                      <w:marLeft w:val="0"/>
                                                      <w:marRight w:val="0"/>
                                                      <w:marTop w:val="0"/>
                                                      <w:marBottom w:val="0"/>
                                                      <w:divBdr>
                                                        <w:top w:val="none" w:sz="0" w:space="0" w:color="auto"/>
                                                        <w:left w:val="none" w:sz="0" w:space="0" w:color="auto"/>
                                                        <w:bottom w:val="none" w:sz="0" w:space="0" w:color="auto"/>
                                                        <w:right w:val="none" w:sz="0" w:space="0" w:color="auto"/>
                                                      </w:divBdr>
                                                      <w:divsChild>
                                                        <w:div w:id="842285686">
                                                          <w:marLeft w:val="0"/>
                                                          <w:marRight w:val="0"/>
                                                          <w:marTop w:val="0"/>
                                                          <w:marBottom w:val="0"/>
                                                          <w:divBdr>
                                                            <w:top w:val="none" w:sz="0" w:space="0" w:color="auto"/>
                                                            <w:left w:val="none" w:sz="0" w:space="0" w:color="auto"/>
                                                            <w:bottom w:val="none" w:sz="0" w:space="0" w:color="auto"/>
                                                            <w:right w:val="none" w:sz="0" w:space="0" w:color="auto"/>
                                                          </w:divBdr>
                                                          <w:divsChild>
                                                            <w:div w:id="2112506980">
                                                              <w:marLeft w:val="0"/>
                                                              <w:marRight w:val="0"/>
                                                              <w:marTop w:val="0"/>
                                                              <w:marBottom w:val="0"/>
                                                              <w:divBdr>
                                                                <w:top w:val="none" w:sz="0" w:space="0" w:color="auto"/>
                                                                <w:left w:val="none" w:sz="0" w:space="0" w:color="auto"/>
                                                                <w:bottom w:val="none" w:sz="0" w:space="0" w:color="auto"/>
                                                                <w:right w:val="none" w:sz="0" w:space="0" w:color="auto"/>
                                                              </w:divBdr>
                                                              <w:divsChild>
                                                                <w:div w:id="16852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9269690">
      <w:bodyDiv w:val="1"/>
      <w:marLeft w:val="0"/>
      <w:marRight w:val="0"/>
      <w:marTop w:val="0"/>
      <w:marBottom w:val="0"/>
      <w:divBdr>
        <w:top w:val="none" w:sz="0" w:space="0" w:color="auto"/>
        <w:left w:val="none" w:sz="0" w:space="0" w:color="auto"/>
        <w:bottom w:val="none" w:sz="0" w:space="0" w:color="auto"/>
        <w:right w:val="none" w:sz="0" w:space="0" w:color="auto"/>
      </w:divBdr>
      <w:divsChild>
        <w:div w:id="610403002">
          <w:marLeft w:val="0"/>
          <w:marRight w:val="0"/>
          <w:marTop w:val="0"/>
          <w:marBottom w:val="0"/>
          <w:divBdr>
            <w:top w:val="none" w:sz="0" w:space="0" w:color="auto"/>
            <w:left w:val="none" w:sz="0" w:space="0" w:color="auto"/>
            <w:bottom w:val="none" w:sz="0" w:space="0" w:color="auto"/>
            <w:right w:val="none" w:sz="0" w:space="0" w:color="auto"/>
          </w:divBdr>
          <w:divsChild>
            <w:div w:id="758450227">
              <w:marLeft w:val="0"/>
              <w:marRight w:val="0"/>
              <w:marTop w:val="0"/>
              <w:marBottom w:val="0"/>
              <w:divBdr>
                <w:top w:val="none" w:sz="0" w:space="0" w:color="auto"/>
                <w:left w:val="none" w:sz="0" w:space="0" w:color="auto"/>
                <w:bottom w:val="none" w:sz="0" w:space="0" w:color="auto"/>
                <w:right w:val="none" w:sz="0" w:space="0" w:color="auto"/>
              </w:divBdr>
              <w:divsChild>
                <w:div w:id="964123552">
                  <w:marLeft w:val="0"/>
                  <w:marRight w:val="0"/>
                  <w:marTop w:val="0"/>
                  <w:marBottom w:val="0"/>
                  <w:divBdr>
                    <w:top w:val="none" w:sz="0" w:space="0" w:color="auto"/>
                    <w:left w:val="none" w:sz="0" w:space="0" w:color="auto"/>
                    <w:bottom w:val="none" w:sz="0" w:space="0" w:color="auto"/>
                    <w:right w:val="none" w:sz="0" w:space="0" w:color="auto"/>
                  </w:divBdr>
                  <w:divsChild>
                    <w:div w:id="235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91201">
      <w:bodyDiv w:val="1"/>
      <w:marLeft w:val="0"/>
      <w:marRight w:val="0"/>
      <w:marTop w:val="0"/>
      <w:marBottom w:val="0"/>
      <w:divBdr>
        <w:top w:val="none" w:sz="0" w:space="0" w:color="auto"/>
        <w:left w:val="none" w:sz="0" w:space="0" w:color="auto"/>
        <w:bottom w:val="none" w:sz="0" w:space="0" w:color="auto"/>
        <w:right w:val="none" w:sz="0" w:space="0" w:color="auto"/>
      </w:divBdr>
    </w:div>
    <w:div w:id="1017777877">
      <w:bodyDiv w:val="1"/>
      <w:marLeft w:val="0"/>
      <w:marRight w:val="0"/>
      <w:marTop w:val="0"/>
      <w:marBottom w:val="0"/>
      <w:divBdr>
        <w:top w:val="none" w:sz="0" w:space="0" w:color="auto"/>
        <w:left w:val="none" w:sz="0" w:space="0" w:color="auto"/>
        <w:bottom w:val="none" w:sz="0" w:space="0" w:color="auto"/>
        <w:right w:val="none" w:sz="0" w:space="0" w:color="auto"/>
      </w:divBdr>
      <w:divsChild>
        <w:div w:id="1281719093">
          <w:marLeft w:val="0"/>
          <w:marRight w:val="0"/>
          <w:marTop w:val="0"/>
          <w:marBottom w:val="0"/>
          <w:divBdr>
            <w:top w:val="none" w:sz="0" w:space="0" w:color="auto"/>
            <w:left w:val="none" w:sz="0" w:space="0" w:color="auto"/>
            <w:bottom w:val="none" w:sz="0" w:space="0" w:color="auto"/>
            <w:right w:val="none" w:sz="0" w:space="0" w:color="auto"/>
          </w:divBdr>
          <w:divsChild>
            <w:div w:id="586186029">
              <w:marLeft w:val="0"/>
              <w:marRight w:val="0"/>
              <w:marTop w:val="0"/>
              <w:marBottom w:val="0"/>
              <w:divBdr>
                <w:top w:val="none" w:sz="0" w:space="0" w:color="auto"/>
                <w:left w:val="none" w:sz="0" w:space="0" w:color="auto"/>
                <w:bottom w:val="none" w:sz="0" w:space="0" w:color="auto"/>
                <w:right w:val="none" w:sz="0" w:space="0" w:color="auto"/>
              </w:divBdr>
              <w:divsChild>
                <w:div w:id="1233151711">
                  <w:marLeft w:val="0"/>
                  <w:marRight w:val="0"/>
                  <w:marTop w:val="0"/>
                  <w:marBottom w:val="0"/>
                  <w:divBdr>
                    <w:top w:val="none" w:sz="0" w:space="0" w:color="auto"/>
                    <w:left w:val="none" w:sz="0" w:space="0" w:color="auto"/>
                    <w:bottom w:val="none" w:sz="0" w:space="0" w:color="auto"/>
                    <w:right w:val="none" w:sz="0" w:space="0" w:color="auto"/>
                  </w:divBdr>
                  <w:divsChild>
                    <w:div w:id="517931353">
                      <w:marLeft w:val="0"/>
                      <w:marRight w:val="0"/>
                      <w:marTop w:val="0"/>
                      <w:marBottom w:val="0"/>
                      <w:divBdr>
                        <w:top w:val="none" w:sz="0" w:space="0" w:color="auto"/>
                        <w:left w:val="none" w:sz="0" w:space="0" w:color="auto"/>
                        <w:bottom w:val="none" w:sz="0" w:space="0" w:color="auto"/>
                        <w:right w:val="none" w:sz="0" w:space="0" w:color="auto"/>
                      </w:divBdr>
                      <w:divsChild>
                        <w:div w:id="1352141782">
                          <w:marLeft w:val="0"/>
                          <w:marRight w:val="0"/>
                          <w:marTop w:val="0"/>
                          <w:marBottom w:val="0"/>
                          <w:divBdr>
                            <w:top w:val="none" w:sz="0" w:space="0" w:color="auto"/>
                            <w:left w:val="none" w:sz="0" w:space="0" w:color="auto"/>
                            <w:bottom w:val="none" w:sz="0" w:space="0" w:color="auto"/>
                            <w:right w:val="none" w:sz="0" w:space="0" w:color="auto"/>
                          </w:divBdr>
                          <w:divsChild>
                            <w:div w:id="304554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62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691321">
      <w:bodyDiv w:val="1"/>
      <w:marLeft w:val="0"/>
      <w:marRight w:val="0"/>
      <w:marTop w:val="0"/>
      <w:marBottom w:val="0"/>
      <w:divBdr>
        <w:top w:val="none" w:sz="0" w:space="0" w:color="auto"/>
        <w:left w:val="none" w:sz="0" w:space="0" w:color="auto"/>
        <w:bottom w:val="none" w:sz="0" w:space="0" w:color="auto"/>
        <w:right w:val="none" w:sz="0" w:space="0" w:color="auto"/>
      </w:divBdr>
      <w:divsChild>
        <w:div w:id="935677175">
          <w:marLeft w:val="0"/>
          <w:marRight w:val="0"/>
          <w:marTop w:val="0"/>
          <w:marBottom w:val="0"/>
          <w:divBdr>
            <w:top w:val="none" w:sz="0" w:space="0" w:color="auto"/>
            <w:left w:val="none" w:sz="0" w:space="0" w:color="auto"/>
            <w:bottom w:val="none" w:sz="0" w:space="0" w:color="auto"/>
            <w:right w:val="none" w:sz="0" w:space="0" w:color="auto"/>
          </w:divBdr>
          <w:divsChild>
            <w:div w:id="1793598274">
              <w:marLeft w:val="0"/>
              <w:marRight w:val="0"/>
              <w:marTop w:val="0"/>
              <w:marBottom w:val="0"/>
              <w:divBdr>
                <w:top w:val="none" w:sz="0" w:space="0" w:color="auto"/>
                <w:left w:val="none" w:sz="0" w:space="0" w:color="auto"/>
                <w:bottom w:val="none" w:sz="0" w:space="0" w:color="auto"/>
                <w:right w:val="none" w:sz="0" w:space="0" w:color="auto"/>
              </w:divBdr>
              <w:divsChild>
                <w:div w:id="948855861">
                  <w:marLeft w:val="0"/>
                  <w:marRight w:val="0"/>
                  <w:marTop w:val="0"/>
                  <w:marBottom w:val="0"/>
                  <w:divBdr>
                    <w:top w:val="none" w:sz="0" w:space="0" w:color="auto"/>
                    <w:left w:val="none" w:sz="0" w:space="0" w:color="auto"/>
                    <w:bottom w:val="none" w:sz="0" w:space="0" w:color="auto"/>
                    <w:right w:val="none" w:sz="0" w:space="0" w:color="auto"/>
                  </w:divBdr>
                  <w:divsChild>
                    <w:div w:id="15313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94144">
      <w:bodyDiv w:val="1"/>
      <w:marLeft w:val="0"/>
      <w:marRight w:val="0"/>
      <w:marTop w:val="0"/>
      <w:marBottom w:val="0"/>
      <w:divBdr>
        <w:top w:val="none" w:sz="0" w:space="0" w:color="auto"/>
        <w:left w:val="none" w:sz="0" w:space="0" w:color="auto"/>
        <w:bottom w:val="none" w:sz="0" w:space="0" w:color="auto"/>
        <w:right w:val="none" w:sz="0" w:space="0" w:color="auto"/>
      </w:divBdr>
    </w:div>
    <w:div w:id="1272199251">
      <w:bodyDiv w:val="1"/>
      <w:marLeft w:val="0"/>
      <w:marRight w:val="0"/>
      <w:marTop w:val="0"/>
      <w:marBottom w:val="0"/>
      <w:divBdr>
        <w:top w:val="none" w:sz="0" w:space="0" w:color="auto"/>
        <w:left w:val="none" w:sz="0" w:space="0" w:color="auto"/>
        <w:bottom w:val="none" w:sz="0" w:space="0" w:color="auto"/>
        <w:right w:val="none" w:sz="0" w:space="0" w:color="auto"/>
      </w:divBdr>
      <w:divsChild>
        <w:div w:id="698508230">
          <w:marLeft w:val="0"/>
          <w:marRight w:val="0"/>
          <w:marTop w:val="0"/>
          <w:marBottom w:val="0"/>
          <w:divBdr>
            <w:top w:val="none" w:sz="0" w:space="0" w:color="auto"/>
            <w:left w:val="none" w:sz="0" w:space="0" w:color="auto"/>
            <w:bottom w:val="none" w:sz="0" w:space="0" w:color="auto"/>
            <w:right w:val="none" w:sz="0" w:space="0" w:color="auto"/>
          </w:divBdr>
          <w:divsChild>
            <w:div w:id="2084863773">
              <w:marLeft w:val="0"/>
              <w:marRight w:val="0"/>
              <w:marTop w:val="0"/>
              <w:marBottom w:val="0"/>
              <w:divBdr>
                <w:top w:val="none" w:sz="0" w:space="0" w:color="auto"/>
                <w:left w:val="none" w:sz="0" w:space="0" w:color="auto"/>
                <w:bottom w:val="none" w:sz="0" w:space="0" w:color="auto"/>
                <w:right w:val="none" w:sz="0" w:space="0" w:color="auto"/>
              </w:divBdr>
              <w:divsChild>
                <w:div w:id="1600407644">
                  <w:marLeft w:val="0"/>
                  <w:marRight w:val="0"/>
                  <w:marTop w:val="0"/>
                  <w:marBottom w:val="0"/>
                  <w:divBdr>
                    <w:top w:val="none" w:sz="0" w:space="0" w:color="auto"/>
                    <w:left w:val="none" w:sz="0" w:space="0" w:color="auto"/>
                    <w:bottom w:val="none" w:sz="0" w:space="0" w:color="auto"/>
                    <w:right w:val="none" w:sz="0" w:space="0" w:color="auto"/>
                  </w:divBdr>
                  <w:divsChild>
                    <w:div w:id="1316570820">
                      <w:marLeft w:val="0"/>
                      <w:marRight w:val="0"/>
                      <w:marTop w:val="0"/>
                      <w:marBottom w:val="0"/>
                      <w:divBdr>
                        <w:top w:val="none" w:sz="0" w:space="0" w:color="auto"/>
                        <w:left w:val="none" w:sz="0" w:space="0" w:color="auto"/>
                        <w:bottom w:val="none" w:sz="0" w:space="0" w:color="auto"/>
                        <w:right w:val="none" w:sz="0" w:space="0" w:color="auto"/>
                      </w:divBdr>
                      <w:divsChild>
                        <w:div w:id="2042825487">
                          <w:marLeft w:val="0"/>
                          <w:marRight w:val="0"/>
                          <w:marTop w:val="0"/>
                          <w:marBottom w:val="0"/>
                          <w:divBdr>
                            <w:top w:val="none" w:sz="0" w:space="0" w:color="auto"/>
                            <w:left w:val="none" w:sz="0" w:space="0" w:color="auto"/>
                            <w:bottom w:val="none" w:sz="0" w:space="0" w:color="auto"/>
                            <w:right w:val="none" w:sz="0" w:space="0" w:color="auto"/>
                          </w:divBdr>
                          <w:divsChild>
                            <w:div w:id="1815874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23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460765">
      <w:bodyDiv w:val="1"/>
      <w:marLeft w:val="0"/>
      <w:marRight w:val="0"/>
      <w:marTop w:val="0"/>
      <w:marBottom w:val="0"/>
      <w:divBdr>
        <w:top w:val="none" w:sz="0" w:space="0" w:color="auto"/>
        <w:left w:val="none" w:sz="0" w:space="0" w:color="auto"/>
        <w:bottom w:val="none" w:sz="0" w:space="0" w:color="auto"/>
        <w:right w:val="none" w:sz="0" w:space="0" w:color="auto"/>
      </w:divBdr>
    </w:div>
    <w:div w:id="1389381936">
      <w:bodyDiv w:val="1"/>
      <w:marLeft w:val="0"/>
      <w:marRight w:val="0"/>
      <w:marTop w:val="0"/>
      <w:marBottom w:val="0"/>
      <w:divBdr>
        <w:top w:val="none" w:sz="0" w:space="0" w:color="auto"/>
        <w:left w:val="none" w:sz="0" w:space="0" w:color="auto"/>
        <w:bottom w:val="none" w:sz="0" w:space="0" w:color="auto"/>
        <w:right w:val="none" w:sz="0" w:space="0" w:color="auto"/>
      </w:divBdr>
      <w:divsChild>
        <w:div w:id="678435297">
          <w:marLeft w:val="0"/>
          <w:marRight w:val="0"/>
          <w:marTop w:val="0"/>
          <w:marBottom w:val="0"/>
          <w:divBdr>
            <w:top w:val="none" w:sz="0" w:space="0" w:color="auto"/>
            <w:left w:val="none" w:sz="0" w:space="0" w:color="auto"/>
            <w:bottom w:val="none" w:sz="0" w:space="0" w:color="auto"/>
            <w:right w:val="none" w:sz="0" w:space="0" w:color="auto"/>
          </w:divBdr>
          <w:divsChild>
            <w:div w:id="1244726133">
              <w:marLeft w:val="0"/>
              <w:marRight w:val="0"/>
              <w:marTop w:val="0"/>
              <w:marBottom w:val="0"/>
              <w:divBdr>
                <w:top w:val="none" w:sz="0" w:space="0" w:color="auto"/>
                <w:left w:val="none" w:sz="0" w:space="0" w:color="auto"/>
                <w:bottom w:val="none" w:sz="0" w:space="0" w:color="auto"/>
                <w:right w:val="none" w:sz="0" w:space="0" w:color="auto"/>
              </w:divBdr>
              <w:divsChild>
                <w:div w:id="2036077615">
                  <w:marLeft w:val="0"/>
                  <w:marRight w:val="0"/>
                  <w:marTop w:val="0"/>
                  <w:marBottom w:val="0"/>
                  <w:divBdr>
                    <w:top w:val="none" w:sz="0" w:space="0" w:color="auto"/>
                    <w:left w:val="none" w:sz="0" w:space="0" w:color="auto"/>
                    <w:bottom w:val="none" w:sz="0" w:space="0" w:color="auto"/>
                    <w:right w:val="none" w:sz="0" w:space="0" w:color="auto"/>
                  </w:divBdr>
                  <w:divsChild>
                    <w:div w:id="607195811">
                      <w:marLeft w:val="0"/>
                      <w:marRight w:val="0"/>
                      <w:marTop w:val="0"/>
                      <w:marBottom w:val="0"/>
                      <w:divBdr>
                        <w:top w:val="none" w:sz="0" w:space="0" w:color="auto"/>
                        <w:left w:val="none" w:sz="0" w:space="0" w:color="auto"/>
                        <w:bottom w:val="none" w:sz="0" w:space="0" w:color="auto"/>
                        <w:right w:val="none" w:sz="0" w:space="0" w:color="auto"/>
                      </w:divBdr>
                      <w:divsChild>
                        <w:div w:id="515458794">
                          <w:marLeft w:val="0"/>
                          <w:marRight w:val="0"/>
                          <w:marTop w:val="0"/>
                          <w:marBottom w:val="0"/>
                          <w:divBdr>
                            <w:top w:val="none" w:sz="0" w:space="0" w:color="auto"/>
                            <w:left w:val="none" w:sz="0" w:space="0" w:color="auto"/>
                            <w:bottom w:val="none" w:sz="0" w:space="0" w:color="auto"/>
                            <w:right w:val="none" w:sz="0" w:space="0" w:color="auto"/>
                          </w:divBdr>
                          <w:divsChild>
                            <w:div w:id="1420715166">
                              <w:marLeft w:val="0"/>
                              <w:marRight w:val="0"/>
                              <w:marTop w:val="0"/>
                              <w:marBottom w:val="0"/>
                              <w:divBdr>
                                <w:top w:val="none" w:sz="0" w:space="0" w:color="auto"/>
                                <w:left w:val="none" w:sz="0" w:space="0" w:color="auto"/>
                                <w:bottom w:val="none" w:sz="0" w:space="0" w:color="auto"/>
                                <w:right w:val="none" w:sz="0" w:space="0" w:color="auto"/>
                              </w:divBdr>
                              <w:divsChild>
                                <w:div w:id="1847019721">
                                  <w:marLeft w:val="0"/>
                                  <w:marRight w:val="0"/>
                                  <w:marTop w:val="0"/>
                                  <w:marBottom w:val="0"/>
                                  <w:divBdr>
                                    <w:top w:val="none" w:sz="0" w:space="0" w:color="auto"/>
                                    <w:left w:val="none" w:sz="0" w:space="0" w:color="auto"/>
                                    <w:bottom w:val="none" w:sz="0" w:space="0" w:color="auto"/>
                                    <w:right w:val="none" w:sz="0" w:space="0" w:color="auto"/>
                                  </w:divBdr>
                                  <w:divsChild>
                                    <w:div w:id="1575581403">
                                      <w:marLeft w:val="0"/>
                                      <w:marRight w:val="0"/>
                                      <w:marTop w:val="0"/>
                                      <w:marBottom w:val="0"/>
                                      <w:divBdr>
                                        <w:top w:val="none" w:sz="0" w:space="0" w:color="auto"/>
                                        <w:left w:val="none" w:sz="0" w:space="0" w:color="auto"/>
                                        <w:bottom w:val="none" w:sz="0" w:space="0" w:color="auto"/>
                                        <w:right w:val="none" w:sz="0" w:space="0" w:color="auto"/>
                                      </w:divBdr>
                                      <w:divsChild>
                                        <w:div w:id="1451440631">
                                          <w:marLeft w:val="0"/>
                                          <w:marRight w:val="0"/>
                                          <w:marTop w:val="0"/>
                                          <w:marBottom w:val="0"/>
                                          <w:divBdr>
                                            <w:top w:val="none" w:sz="0" w:space="0" w:color="auto"/>
                                            <w:left w:val="none" w:sz="0" w:space="0" w:color="auto"/>
                                            <w:bottom w:val="none" w:sz="0" w:space="0" w:color="auto"/>
                                            <w:right w:val="none" w:sz="0" w:space="0" w:color="auto"/>
                                          </w:divBdr>
                                          <w:divsChild>
                                            <w:div w:id="438767629">
                                              <w:marLeft w:val="0"/>
                                              <w:marRight w:val="0"/>
                                              <w:marTop w:val="0"/>
                                              <w:marBottom w:val="0"/>
                                              <w:divBdr>
                                                <w:top w:val="none" w:sz="0" w:space="0" w:color="auto"/>
                                                <w:left w:val="none" w:sz="0" w:space="0" w:color="auto"/>
                                                <w:bottom w:val="none" w:sz="0" w:space="0" w:color="auto"/>
                                                <w:right w:val="none" w:sz="0" w:space="0" w:color="auto"/>
                                              </w:divBdr>
                                              <w:divsChild>
                                                <w:div w:id="733117913">
                                                  <w:marLeft w:val="0"/>
                                                  <w:marRight w:val="0"/>
                                                  <w:marTop w:val="0"/>
                                                  <w:marBottom w:val="0"/>
                                                  <w:divBdr>
                                                    <w:top w:val="none" w:sz="0" w:space="0" w:color="auto"/>
                                                    <w:left w:val="none" w:sz="0" w:space="0" w:color="auto"/>
                                                    <w:bottom w:val="none" w:sz="0" w:space="0" w:color="auto"/>
                                                    <w:right w:val="none" w:sz="0" w:space="0" w:color="auto"/>
                                                  </w:divBdr>
                                                  <w:divsChild>
                                                    <w:div w:id="1985237252">
                                                      <w:marLeft w:val="0"/>
                                                      <w:marRight w:val="0"/>
                                                      <w:marTop w:val="0"/>
                                                      <w:marBottom w:val="0"/>
                                                      <w:divBdr>
                                                        <w:top w:val="none" w:sz="0" w:space="0" w:color="auto"/>
                                                        <w:left w:val="none" w:sz="0" w:space="0" w:color="auto"/>
                                                        <w:bottom w:val="none" w:sz="0" w:space="0" w:color="auto"/>
                                                        <w:right w:val="none" w:sz="0" w:space="0" w:color="auto"/>
                                                      </w:divBdr>
                                                      <w:divsChild>
                                                        <w:div w:id="1296256319">
                                                          <w:marLeft w:val="0"/>
                                                          <w:marRight w:val="0"/>
                                                          <w:marTop w:val="0"/>
                                                          <w:marBottom w:val="0"/>
                                                          <w:divBdr>
                                                            <w:top w:val="none" w:sz="0" w:space="0" w:color="auto"/>
                                                            <w:left w:val="none" w:sz="0" w:space="0" w:color="auto"/>
                                                            <w:bottom w:val="none" w:sz="0" w:space="0" w:color="auto"/>
                                                            <w:right w:val="none" w:sz="0" w:space="0" w:color="auto"/>
                                                          </w:divBdr>
                                                          <w:divsChild>
                                                            <w:div w:id="256257703">
                                                              <w:marLeft w:val="0"/>
                                                              <w:marRight w:val="0"/>
                                                              <w:marTop w:val="0"/>
                                                              <w:marBottom w:val="0"/>
                                                              <w:divBdr>
                                                                <w:top w:val="none" w:sz="0" w:space="0" w:color="auto"/>
                                                                <w:left w:val="none" w:sz="0" w:space="0" w:color="auto"/>
                                                                <w:bottom w:val="none" w:sz="0" w:space="0" w:color="auto"/>
                                                                <w:right w:val="none" w:sz="0" w:space="0" w:color="auto"/>
                                                              </w:divBdr>
                                                              <w:divsChild>
                                                                <w:div w:id="16334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9048595">
      <w:bodyDiv w:val="1"/>
      <w:marLeft w:val="0"/>
      <w:marRight w:val="0"/>
      <w:marTop w:val="0"/>
      <w:marBottom w:val="0"/>
      <w:divBdr>
        <w:top w:val="none" w:sz="0" w:space="0" w:color="auto"/>
        <w:left w:val="none" w:sz="0" w:space="0" w:color="auto"/>
        <w:bottom w:val="none" w:sz="0" w:space="0" w:color="auto"/>
        <w:right w:val="none" w:sz="0" w:space="0" w:color="auto"/>
      </w:divBdr>
      <w:divsChild>
        <w:div w:id="922756938">
          <w:marLeft w:val="0"/>
          <w:marRight w:val="0"/>
          <w:marTop w:val="0"/>
          <w:marBottom w:val="0"/>
          <w:divBdr>
            <w:top w:val="none" w:sz="0" w:space="0" w:color="auto"/>
            <w:left w:val="none" w:sz="0" w:space="0" w:color="auto"/>
            <w:bottom w:val="none" w:sz="0" w:space="0" w:color="auto"/>
            <w:right w:val="none" w:sz="0" w:space="0" w:color="auto"/>
          </w:divBdr>
          <w:divsChild>
            <w:div w:id="1939176545">
              <w:marLeft w:val="0"/>
              <w:marRight w:val="0"/>
              <w:marTop w:val="0"/>
              <w:marBottom w:val="0"/>
              <w:divBdr>
                <w:top w:val="none" w:sz="0" w:space="0" w:color="auto"/>
                <w:left w:val="none" w:sz="0" w:space="0" w:color="auto"/>
                <w:bottom w:val="none" w:sz="0" w:space="0" w:color="auto"/>
                <w:right w:val="none" w:sz="0" w:space="0" w:color="auto"/>
              </w:divBdr>
              <w:divsChild>
                <w:div w:id="1552962382">
                  <w:marLeft w:val="0"/>
                  <w:marRight w:val="0"/>
                  <w:marTop w:val="0"/>
                  <w:marBottom w:val="0"/>
                  <w:divBdr>
                    <w:top w:val="none" w:sz="0" w:space="0" w:color="auto"/>
                    <w:left w:val="none" w:sz="0" w:space="0" w:color="auto"/>
                    <w:bottom w:val="none" w:sz="0" w:space="0" w:color="auto"/>
                    <w:right w:val="none" w:sz="0" w:space="0" w:color="auto"/>
                  </w:divBdr>
                  <w:divsChild>
                    <w:div w:id="5080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07852">
      <w:bodyDiv w:val="1"/>
      <w:marLeft w:val="0"/>
      <w:marRight w:val="0"/>
      <w:marTop w:val="0"/>
      <w:marBottom w:val="0"/>
      <w:divBdr>
        <w:top w:val="none" w:sz="0" w:space="0" w:color="auto"/>
        <w:left w:val="none" w:sz="0" w:space="0" w:color="auto"/>
        <w:bottom w:val="none" w:sz="0" w:space="0" w:color="auto"/>
        <w:right w:val="none" w:sz="0" w:space="0" w:color="auto"/>
      </w:divBdr>
      <w:divsChild>
        <w:div w:id="1727296409">
          <w:marLeft w:val="0"/>
          <w:marRight w:val="0"/>
          <w:marTop w:val="0"/>
          <w:marBottom w:val="0"/>
          <w:divBdr>
            <w:top w:val="none" w:sz="0" w:space="0" w:color="auto"/>
            <w:left w:val="none" w:sz="0" w:space="0" w:color="auto"/>
            <w:bottom w:val="none" w:sz="0" w:space="0" w:color="auto"/>
            <w:right w:val="none" w:sz="0" w:space="0" w:color="auto"/>
          </w:divBdr>
          <w:divsChild>
            <w:div w:id="1885215985">
              <w:marLeft w:val="0"/>
              <w:marRight w:val="0"/>
              <w:marTop w:val="0"/>
              <w:marBottom w:val="0"/>
              <w:divBdr>
                <w:top w:val="none" w:sz="0" w:space="0" w:color="auto"/>
                <w:left w:val="none" w:sz="0" w:space="0" w:color="auto"/>
                <w:bottom w:val="none" w:sz="0" w:space="0" w:color="auto"/>
                <w:right w:val="none" w:sz="0" w:space="0" w:color="auto"/>
              </w:divBdr>
              <w:divsChild>
                <w:div w:id="672417780">
                  <w:marLeft w:val="0"/>
                  <w:marRight w:val="0"/>
                  <w:marTop w:val="0"/>
                  <w:marBottom w:val="0"/>
                  <w:divBdr>
                    <w:top w:val="none" w:sz="0" w:space="0" w:color="auto"/>
                    <w:left w:val="none" w:sz="0" w:space="0" w:color="auto"/>
                    <w:bottom w:val="none" w:sz="0" w:space="0" w:color="auto"/>
                    <w:right w:val="none" w:sz="0" w:space="0" w:color="auto"/>
                  </w:divBdr>
                  <w:divsChild>
                    <w:div w:id="1985230412">
                      <w:marLeft w:val="0"/>
                      <w:marRight w:val="0"/>
                      <w:marTop w:val="0"/>
                      <w:marBottom w:val="0"/>
                      <w:divBdr>
                        <w:top w:val="none" w:sz="0" w:space="0" w:color="auto"/>
                        <w:left w:val="none" w:sz="0" w:space="0" w:color="auto"/>
                        <w:bottom w:val="none" w:sz="0" w:space="0" w:color="auto"/>
                        <w:right w:val="none" w:sz="0" w:space="0" w:color="auto"/>
                      </w:divBdr>
                      <w:divsChild>
                        <w:div w:id="1806586505">
                          <w:marLeft w:val="0"/>
                          <w:marRight w:val="0"/>
                          <w:marTop w:val="0"/>
                          <w:marBottom w:val="0"/>
                          <w:divBdr>
                            <w:top w:val="none" w:sz="0" w:space="0" w:color="auto"/>
                            <w:left w:val="none" w:sz="0" w:space="0" w:color="auto"/>
                            <w:bottom w:val="none" w:sz="0" w:space="0" w:color="auto"/>
                            <w:right w:val="none" w:sz="0" w:space="0" w:color="auto"/>
                          </w:divBdr>
                          <w:divsChild>
                            <w:div w:id="130947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74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91228">
      <w:bodyDiv w:val="1"/>
      <w:marLeft w:val="0"/>
      <w:marRight w:val="0"/>
      <w:marTop w:val="0"/>
      <w:marBottom w:val="0"/>
      <w:divBdr>
        <w:top w:val="none" w:sz="0" w:space="0" w:color="auto"/>
        <w:left w:val="none" w:sz="0" w:space="0" w:color="auto"/>
        <w:bottom w:val="none" w:sz="0" w:space="0" w:color="auto"/>
        <w:right w:val="none" w:sz="0" w:space="0" w:color="auto"/>
      </w:divBdr>
    </w:div>
    <w:div w:id="1806896622">
      <w:bodyDiv w:val="1"/>
      <w:marLeft w:val="0"/>
      <w:marRight w:val="0"/>
      <w:marTop w:val="0"/>
      <w:marBottom w:val="0"/>
      <w:divBdr>
        <w:top w:val="none" w:sz="0" w:space="0" w:color="auto"/>
        <w:left w:val="none" w:sz="0" w:space="0" w:color="auto"/>
        <w:bottom w:val="none" w:sz="0" w:space="0" w:color="auto"/>
        <w:right w:val="none" w:sz="0" w:space="0" w:color="auto"/>
      </w:divBdr>
      <w:divsChild>
        <w:div w:id="1771319028">
          <w:marLeft w:val="0"/>
          <w:marRight w:val="0"/>
          <w:marTop w:val="0"/>
          <w:marBottom w:val="0"/>
          <w:divBdr>
            <w:top w:val="none" w:sz="0" w:space="0" w:color="auto"/>
            <w:left w:val="none" w:sz="0" w:space="0" w:color="auto"/>
            <w:bottom w:val="none" w:sz="0" w:space="0" w:color="auto"/>
            <w:right w:val="none" w:sz="0" w:space="0" w:color="auto"/>
          </w:divBdr>
          <w:divsChild>
            <w:div w:id="222178006">
              <w:marLeft w:val="0"/>
              <w:marRight w:val="0"/>
              <w:marTop w:val="0"/>
              <w:marBottom w:val="0"/>
              <w:divBdr>
                <w:top w:val="none" w:sz="0" w:space="0" w:color="auto"/>
                <w:left w:val="none" w:sz="0" w:space="0" w:color="auto"/>
                <w:bottom w:val="none" w:sz="0" w:space="0" w:color="auto"/>
                <w:right w:val="none" w:sz="0" w:space="0" w:color="auto"/>
              </w:divBdr>
              <w:divsChild>
                <w:div w:id="361394601">
                  <w:marLeft w:val="0"/>
                  <w:marRight w:val="0"/>
                  <w:marTop w:val="0"/>
                  <w:marBottom w:val="0"/>
                  <w:divBdr>
                    <w:top w:val="none" w:sz="0" w:space="0" w:color="auto"/>
                    <w:left w:val="none" w:sz="0" w:space="0" w:color="auto"/>
                    <w:bottom w:val="none" w:sz="0" w:space="0" w:color="auto"/>
                    <w:right w:val="none" w:sz="0" w:space="0" w:color="auto"/>
                  </w:divBdr>
                  <w:divsChild>
                    <w:div w:id="144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6430">
      <w:bodyDiv w:val="1"/>
      <w:marLeft w:val="0"/>
      <w:marRight w:val="0"/>
      <w:marTop w:val="0"/>
      <w:marBottom w:val="0"/>
      <w:divBdr>
        <w:top w:val="none" w:sz="0" w:space="0" w:color="auto"/>
        <w:left w:val="none" w:sz="0" w:space="0" w:color="auto"/>
        <w:bottom w:val="none" w:sz="0" w:space="0" w:color="auto"/>
        <w:right w:val="none" w:sz="0" w:space="0" w:color="auto"/>
      </w:divBdr>
      <w:divsChild>
        <w:div w:id="554774691">
          <w:marLeft w:val="0"/>
          <w:marRight w:val="0"/>
          <w:marTop w:val="0"/>
          <w:marBottom w:val="0"/>
          <w:divBdr>
            <w:top w:val="none" w:sz="0" w:space="0" w:color="auto"/>
            <w:left w:val="none" w:sz="0" w:space="0" w:color="auto"/>
            <w:bottom w:val="none" w:sz="0" w:space="0" w:color="auto"/>
            <w:right w:val="none" w:sz="0" w:space="0" w:color="auto"/>
          </w:divBdr>
          <w:divsChild>
            <w:div w:id="1509248213">
              <w:marLeft w:val="0"/>
              <w:marRight w:val="0"/>
              <w:marTop w:val="0"/>
              <w:marBottom w:val="0"/>
              <w:divBdr>
                <w:top w:val="none" w:sz="0" w:space="0" w:color="auto"/>
                <w:left w:val="none" w:sz="0" w:space="0" w:color="auto"/>
                <w:bottom w:val="none" w:sz="0" w:space="0" w:color="auto"/>
                <w:right w:val="none" w:sz="0" w:space="0" w:color="auto"/>
              </w:divBdr>
              <w:divsChild>
                <w:div w:id="238909644">
                  <w:marLeft w:val="0"/>
                  <w:marRight w:val="0"/>
                  <w:marTop w:val="0"/>
                  <w:marBottom w:val="0"/>
                  <w:divBdr>
                    <w:top w:val="none" w:sz="0" w:space="0" w:color="auto"/>
                    <w:left w:val="none" w:sz="0" w:space="0" w:color="auto"/>
                    <w:bottom w:val="none" w:sz="0" w:space="0" w:color="auto"/>
                    <w:right w:val="none" w:sz="0" w:space="0" w:color="auto"/>
                  </w:divBdr>
                  <w:divsChild>
                    <w:div w:id="1579561778">
                      <w:marLeft w:val="0"/>
                      <w:marRight w:val="0"/>
                      <w:marTop w:val="0"/>
                      <w:marBottom w:val="0"/>
                      <w:divBdr>
                        <w:top w:val="none" w:sz="0" w:space="0" w:color="auto"/>
                        <w:left w:val="none" w:sz="0" w:space="0" w:color="auto"/>
                        <w:bottom w:val="none" w:sz="0" w:space="0" w:color="auto"/>
                        <w:right w:val="none" w:sz="0" w:space="0" w:color="auto"/>
                      </w:divBdr>
                      <w:divsChild>
                        <w:div w:id="180435481">
                          <w:marLeft w:val="0"/>
                          <w:marRight w:val="0"/>
                          <w:marTop w:val="0"/>
                          <w:marBottom w:val="0"/>
                          <w:divBdr>
                            <w:top w:val="none" w:sz="0" w:space="0" w:color="auto"/>
                            <w:left w:val="none" w:sz="0" w:space="0" w:color="auto"/>
                            <w:bottom w:val="none" w:sz="0" w:space="0" w:color="auto"/>
                            <w:right w:val="none" w:sz="0" w:space="0" w:color="auto"/>
                          </w:divBdr>
                          <w:divsChild>
                            <w:div w:id="203234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08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07938">
      <w:bodyDiv w:val="1"/>
      <w:marLeft w:val="0"/>
      <w:marRight w:val="0"/>
      <w:marTop w:val="0"/>
      <w:marBottom w:val="0"/>
      <w:divBdr>
        <w:top w:val="none" w:sz="0" w:space="0" w:color="auto"/>
        <w:left w:val="none" w:sz="0" w:space="0" w:color="auto"/>
        <w:bottom w:val="none" w:sz="0" w:space="0" w:color="auto"/>
        <w:right w:val="none" w:sz="0" w:space="0" w:color="auto"/>
      </w:divBdr>
      <w:divsChild>
        <w:div w:id="1237975463">
          <w:marLeft w:val="0"/>
          <w:marRight w:val="0"/>
          <w:marTop w:val="0"/>
          <w:marBottom w:val="0"/>
          <w:divBdr>
            <w:top w:val="none" w:sz="0" w:space="0" w:color="auto"/>
            <w:left w:val="none" w:sz="0" w:space="0" w:color="auto"/>
            <w:bottom w:val="none" w:sz="0" w:space="0" w:color="auto"/>
            <w:right w:val="none" w:sz="0" w:space="0" w:color="auto"/>
          </w:divBdr>
          <w:divsChild>
            <w:div w:id="257833446">
              <w:marLeft w:val="0"/>
              <w:marRight w:val="0"/>
              <w:marTop w:val="0"/>
              <w:marBottom w:val="0"/>
              <w:divBdr>
                <w:top w:val="none" w:sz="0" w:space="0" w:color="auto"/>
                <w:left w:val="none" w:sz="0" w:space="0" w:color="auto"/>
                <w:bottom w:val="none" w:sz="0" w:space="0" w:color="auto"/>
                <w:right w:val="none" w:sz="0" w:space="0" w:color="auto"/>
              </w:divBdr>
              <w:divsChild>
                <w:div w:id="2111509516">
                  <w:marLeft w:val="0"/>
                  <w:marRight w:val="0"/>
                  <w:marTop w:val="0"/>
                  <w:marBottom w:val="0"/>
                  <w:divBdr>
                    <w:top w:val="none" w:sz="0" w:space="0" w:color="auto"/>
                    <w:left w:val="none" w:sz="0" w:space="0" w:color="auto"/>
                    <w:bottom w:val="none" w:sz="0" w:space="0" w:color="auto"/>
                    <w:right w:val="none" w:sz="0" w:space="0" w:color="auto"/>
                  </w:divBdr>
                  <w:divsChild>
                    <w:div w:id="1204364010">
                      <w:marLeft w:val="0"/>
                      <w:marRight w:val="0"/>
                      <w:marTop w:val="0"/>
                      <w:marBottom w:val="0"/>
                      <w:divBdr>
                        <w:top w:val="none" w:sz="0" w:space="0" w:color="auto"/>
                        <w:left w:val="none" w:sz="0" w:space="0" w:color="auto"/>
                        <w:bottom w:val="none" w:sz="0" w:space="0" w:color="auto"/>
                        <w:right w:val="none" w:sz="0" w:space="0" w:color="auto"/>
                      </w:divBdr>
                      <w:divsChild>
                        <w:div w:id="315301582">
                          <w:marLeft w:val="0"/>
                          <w:marRight w:val="0"/>
                          <w:marTop w:val="0"/>
                          <w:marBottom w:val="0"/>
                          <w:divBdr>
                            <w:top w:val="none" w:sz="0" w:space="0" w:color="auto"/>
                            <w:left w:val="none" w:sz="0" w:space="0" w:color="auto"/>
                            <w:bottom w:val="none" w:sz="0" w:space="0" w:color="auto"/>
                            <w:right w:val="none" w:sz="0" w:space="0" w:color="auto"/>
                          </w:divBdr>
                          <w:divsChild>
                            <w:div w:id="208961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11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637934">
      <w:bodyDiv w:val="1"/>
      <w:marLeft w:val="0"/>
      <w:marRight w:val="0"/>
      <w:marTop w:val="0"/>
      <w:marBottom w:val="0"/>
      <w:divBdr>
        <w:top w:val="none" w:sz="0" w:space="0" w:color="auto"/>
        <w:left w:val="none" w:sz="0" w:space="0" w:color="auto"/>
        <w:bottom w:val="none" w:sz="0" w:space="0" w:color="auto"/>
        <w:right w:val="none" w:sz="0" w:space="0" w:color="auto"/>
      </w:divBdr>
      <w:divsChild>
        <w:div w:id="492793446">
          <w:marLeft w:val="0"/>
          <w:marRight w:val="0"/>
          <w:marTop w:val="0"/>
          <w:marBottom w:val="0"/>
          <w:divBdr>
            <w:top w:val="none" w:sz="0" w:space="0" w:color="auto"/>
            <w:left w:val="none" w:sz="0" w:space="0" w:color="auto"/>
            <w:bottom w:val="none" w:sz="0" w:space="0" w:color="auto"/>
            <w:right w:val="none" w:sz="0" w:space="0" w:color="auto"/>
          </w:divBdr>
          <w:divsChild>
            <w:div w:id="10959613">
              <w:marLeft w:val="0"/>
              <w:marRight w:val="0"/>
              <w:marTop w:val="0"/>
              <w:marBottom w:val="0"/>
              <w:divBdr>
                <w:top w:val="none" w:sz="0" w:space="0" w:color="auto"/>
                <w:left w:val="none" w:sz="0" w:space="0" w:color="auto"/>
                <w:bottom w:val="none" w:sz="0" w:space="0" w:color="auto"/>
                <w:right w:val="none" w:sz="0" w:space="0" w:color="auto"/>
              </w:divBdr>
              <w:divsChild>
                <w:div w:id="964001334">
                  <w:marLeft w:val="0"/>
                  <w:marRight w:val="0"/>
                  <w:marTop w:val="0"/>
                  <w:marBottom w:val="0"/>
                  <w:divBdr>
                    <w:top w:val="none" w:sz="0" w:space="0" w:color="auto"/>
                    <w:left w:val="none" w:sz="0" w:space="0" w:color="auto"/>
                    <w:bottom w:val="none" w:sz="0" w:space="0" w:color="auto"/>
                    <w:right w:val="none" w:sz="0" w:space="0" w:color="auto"/>
                  </w:divBdr>
                  <w:divsChild>
                    <w:div w:id="9751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DD87-02F3-994F-8131-307F7EFD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4866</Words>
  <Characters>27741</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4</cp:revision>
  <cp:lastPrinted>2016-08-20T07:08:00Z</cp:lastPrinted>
  <dcterms:created xsi:type="dcterms:W3CDTF">2017-03-14T12:52:00Z</dcterms:created>
  <dcterms:modified xsi:type="dcterms:W3CDTF">2017-03-14T13:37:00Z</dcterms:modified>
</cp:coreProperties>
</file>